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F28D" w14:textId="77777777" w:rsidR="001D350B" w:rsidRDefault="00BE3F1C">
      <w:r>
        <w:rPr>
          <w:noProof/>
        </w:rPr>
        <w:drawing>
          <wp:anchor distT="0" distB="0" distL="0" distR="7620" simplePos="0" relativeHeight="2" behindDoc="0" locked="0" layoutInCell="1" allowOverlap="1" wp14:anchorId="5B62B888" wp14:editId="754E2BD2">
            <wp:simplePos x="0" y="0"/>
            <wp:positionH relativeFrom="column">
              <wp:posOffset>34925</wp:posOffset>
            </wp:positionH>
            <wp:positionV relativeFrom="paragraph">
              <wp:posOffset>11430</wp:posOffset>
            </wp:positionV>
            <wp:extent cx="1668145" cy="729615"/>
            <wp:effectExtent l="0" t="0" r="0" b="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en-GB"/>
        </w:rP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52F3FF24" wp14:editId="758FD8A0">
            <wp:extent cx="144780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l="3088" t="12340" r="4705" b="8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CD29" w14:textId="77777777" w:rsidR="001D350B" w:rsidRDefault="00BE3F1C">
      <w:r>
        <w:rPr>
          <w:rFonts w:ascii="Times New Roman" w:hAnsi="Times New Roman"/>
        </w:rPr>
        <w:t>Общественная организация «Кыргыз Индиго»</w:t>
      </w:r>
      <w:r w:rsidRPr="007D2683">
        <w:rPr>
          <w:rFonts w:ascii="Times New Roman" w:hAnsi="Times New Roman"/>
        </w:rPr>
        <w:tab/>
      </w:r>
      <w:r w:rsidRPr="007D2683">
        <w:rPr>
          <w:rFonts w:ascii="Times New Roman" w:hAnsi="Times New Roman"/>
        </w:rPr>
        <w:tab/>
      </w:r>
      <w:r w:rsidRPr="007D2683">
        <w:rPr>
          <w:rFonts w:ascii="Times New Roman" w:hAnsi="Times New Roman"/>
        </w:rPr>
        <w:tab/>
      </w:r>
      <w:r w:rsidRPr="007D268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Антидискриминационный центр «Мемориал» </w:t>
      </w:r>
    </w:p>
    <w:p w14:paraId="228671BE" w14:textId="77777777" w:rsidR="001D350B" w:rsidRPr="007D2683" w:rsidRDefault="001D350B">
      <w:pPr>
        <w:ind w:left="5902" w:firstLine="454"/>
        <w:jc w:val="left"/>
        <w:rPr>
          <w:rFonts w:ascii="Times New Roman" w:hAnsi="Times New Roman"/>
        </w:rPr>
      </w:pPr>
    </w:p>
    <w:p w14:paraId="1AC64351" w14:textId="77777777" w:rsidR="001D350B" w:rsidRDefault="00BE3F1C">
      <w:pPr>
        <w:spacing w:beforeAutospacing="1" w:after="240"/>
        <w:jc w:val="center"/>
      </w:pPr>
      <w:r>
        <w:rPr>
          <w:rStyle w:val="a8"/>
          <w:rFonts w:ascii="Times New Roman" w:hAnsi="Times New Roman"/>
          <w:color w:val="000000"/>
          <w:sz w:val="26"/>
          <w:szCs w:val="26"/>
        </w:rPr>
        <w:t xml:space="preserve">Антидискриминационный центр «Мемориал» </w:t>
      </w:r>
    </w:p>
    <w:p w14:paraId="4311443B" w14:textId="77777777" w:rsidR="001D350B" w:rsidRDefault="00BE3F1C">
      <w:pPr>
        <w:spacing w:beforeAutospacing="1" w:after="240"/>
        <w:jc w:val="center"/>
      </w:pPr>
      <w:r>
        <w:rPr>
          <w:rStyle w:val="a8"/>
          <w:rFonts w:ascii="Times New Roman" w:hAnsi="Times New Roman"/>
          <w:color w:val="000000"/>
          <w:sz w:val="26"/>
          <w:szCs w:val="26"/>
        </w:rPr>
        <w:t xml:space="preserve">Общественная организация «Кыргыз </w:t>
      </w:r>
      <w:r>
        <w:rPr>
          <w:rStyle w:val="a8"/>
          <w:rFonts w:ascii="Times New Roman" w:hAnsi="Times New Roman"/>
          <w:color w:val="000000"/>
          <w:sz w:val="26"/>
          <w:szCs w:val="26"/>
        </w:rPr>
        <w:t>Индиго»</w:t>
      </w:r>
    </w:p>
    <w:p w14:paraId="0873620E" w14:textId="77777777" w:rsidR="001D350B" w:rsidRDefault="00BE3F1C">
      <w:pPr>
        <w:pStyle w:val="IntenseQuote"/>
        <w:spacing w:beforeAutospacing="1"/>
      </w:pPr>
      <w:r>
        <w:rPr>
          <w:rStyle w:val="a8"/>
          <w:color w:val="000000"/>
        </w:rPr>
        <w:t xml:space="preserve">Совместный доклад для Совета по правам человека </w:t>
      </w:r>
    </w:p>
    <w:p w14:paraId="4D8565A9" w14:textId="30F4445F" w:rsidR="001D350B" w:rsidRDefault="00BE3F1C">
      <w:pPr>
        <w:pStyle w:val="IntenseQuote"/>
        <w:spacing w:beforeAutospacing="1"/>
      </w:pPr>
      <w:r w:rsidRPr="007D2683">
        <w:rPr>
          <w:rStyle w:val="a8"/>
          <w:color w:val="000000"/>
        </w:rPr>
        <w:t xml:space="preserve">к </w:t>
      </w:r>
      <w:r>
        <w:rPr>
          <w:rStyle w:val="a8"/>
          <w:color w:val="000000"/>
        </w:rPr>
        <w:t>35</w:t>
      </w:r>
      <w:r w:rsidR="00EB07B6">
        <w:rPr>
          <w:rStyle w:val="a8"/>
          <w:color w:val="000000"/>
          <w:lang w:val="en-GB"/>
        </w:rPr>
        <w:t>-</w:t>
      </w:r>
      <w:r>
        <w:rPr>
          <w:rStyle w:val="a8"/>
          <w:color w:val="000000"/>
        </w:rPr>
        <w:t xml:space="preserve">й сессии </w:t>
      </w:r>
    </w:p>
    <w:p w14:paraId="1199F58A" w14:textId="77777777" w:rsidR="001D350B" w:rsidRDefault="00BE3F1C">
      <w:pPr>
        <w:pStyle w:val="IntenseQuote"/>
        <w:spacing w:beforeAutospacing="1"/>
      </w:pPr>
      <w:r>
        <w:rPr>
          <w:rStyle w:val="a8"/>
          <w:color w:val="000000"/>
        </w:rPr>
        <w:t>Универсального Периодического Обзора</w:t>
      </w:r>
    </w:p>
    <w:p w14:paraId="5A6D6D3F" w14:textId="77777777" w:rsidR="001D350B" w:rsidRDefault="00BE3F1C">
      <w:pPr>
        <w:pStyle w:val="IntenseQuote"/>
        <w:spacing w:beforeAutospacing="1" w:after="240"/>
      </w:pPr>
      <w:r>
        <w:rPr>
          <w:rStyle w:val="a8"/>
          <w:color w:val="000000"/>
          <w:lang w:val="en-US"/>
        </w:rPr>
        <w:t>(</w:t>
      </w:r>
      <w:r>
        <w:rPr>
          <w:rStyle w:val="a8"/>
          <w:color w:val="000000"/>
        </w:rPr>
        <w:t>Третий цикл</w:t>
      </w:r>
      <w:r>
        <w:rPr>
          <w:rStyle w:val="a8"/>
          <w:color w:val="000000"/>
          <w:lang w:val="en-US"/>
        </w:rPr>
        <w:t xml:space="preserve">, </w:t>
      </w:r>
      <w:r>
        <w:rPr>
          <w:rStyle w:val="a8"/>
          <w:color w:val="000000"/>
        </w:rPr>
        <w:t xml:space="preserve">Июнь </w:t>
      </w:r>
      <w:r>
        <w:rPr>
          <w:rStyle w:val="a8"/>
          <w:color w:val="000000"/>
          <w:lang w:val="en-US"/>
        </w:rPr>
        <w:t>2019)</w:t>
      </w:r>
    </w:p>
    <w:p w14:paraId="3304F9FB" w14:textId="77777777" w:rsidR="001D350B" w:rsidRDefault="00BE3F1C">
      <w:pPr>
        <w:pStyle w:val="IntenseQuote"/>
        <w:spacing w:beforeAutospacing="1" w:after="240"/>
      </w:pPr>
      <w:r>
        <w:rPr>
          <w:rStyle w:val="a8"/>
          <w:color w:val="000000"/>
        </w:rPr>
        <w:t>Кыргызстан</w:t>
      </w:r>
    </w:p>
    <w:p w14:paraId="60F6E1D5" w14:textId="77777777" w:rsidR="001D350B" w:rsidRDefault="001D350B">
      <w:pPr>
        <w:rPr>
          <w:rFonts w:ascii="Times New Roman" w:eastAsia="Times New Roman" w:hAnsi="Times New Roman"/>
          <w:b/>
          <w:color w:val="212121"/>
        </w:rPr>
      </w:pPr>
    </w:p>
    <w:p w14:paraId="7A428570" w14:textId="77777777" w:rsidR="001D350B" w:rsidRDefault="001D350B">
      <w:pPr>
        <w:rPr>
          <w:rFonts w:ascii="Times New Roman" w:eastAsia="Times New Roman" w:hAnsi="Times New Roman"/>
          <w:color w:val="212121"/>
        </w:rPr>
      </w:pPr>
    </w:p>
    <w:p w14:paraId="65060A74" w14:textId="77777777" w:rsidR="001D350B" w:rsidRDefault="001D350B">
      <w:pPr>
        <w:rPr>
          <w:rFonts w:ascii="Times New Roman" w:eastAsia="Times New Roman" w:hAnsi="Times New Roman"/>
          <w:color w:val="212121"/>
        </w:rPr>
      </w:pPr>
    </w:p>
    <w:p w14:paraId="33CBEC38" w14:textId="77777777" w:rsidR="001D350B" w:rsidRDefault="001D350B">
      <w:pPr>
        <w:rPr>
          <w:rFonts w:ascii="Times New Roman" w:eastAsia="Times New Roman" w:hAnsi="Times New Roman"/>
          <w:color w:val="212121"/>
        </w:rPr>
      </w:pPr>
    </w:p>
    <w:p w14:paraId="3131DF49" w14:textId="77777777" w:rsidR="001D350B" w:rsidRDefault="001D350B">
      <w:pPr>
        <w:rPr>
          <w:rFonts w:ascii="Times New Roman" w:eastAsia="Times New Roman" w:hAnsi="Times New Roman"/>
          <w:color w:val="212121"/>
        </w:rPr>
      </w:pPr>
    </w:p>
    <w:p w14:paraId="614FBD2C" w14:textId="77777777" w:rsidR="001D350B" w:rsidRDefault="001D350B">
      <w:bookmarkStart w:id="0" w:name="__RefHeading___Toc494470994"/>
      <w:bookmarkEnd w:id="0"/>
    </w:p>
    <w:bookmarkStart w:id="1" w:name="_Toc14467113" w:displacedByCustomXml="next"/>
    <w:sdt>
      <w:sdtPr>
        <w:rPr>
          <w:rFonts w:ascii="Calibri" w:eastAsia="Calibri" w:hAnsi="Calibri"/>
          <w:b w:val="0"/>
          <w:caps w:val="0"/>
          <w:spacing w:val="0"/>
          <w:sz w:val="22"/>
          <w:szCs w:val="22"/>
        </w:rPr>
        <w:id w:val="151069328"/>
        <w:docPartObj>
          <w:docPartGallery w:val="Table of Contents"/>
          <w:docPartUnique/>
        </w:docPartObj>
      </w:sdtPr>
      <w:sdtEndPr/>
      <w:sdtContent>
        <w:p w14:paraId="4B193007" w14:textId="77777777" w:rsidR="001D350B" w:rsidRDefault="00BE3F1C">
          <w:pPr>
            <w:pStyle w:val="TOCHeading"/>
          </w:pPr>
          <w:r>
            <w:t>Оглавление</w:t>
          </w:r>
          <w:bookmarkEnd w:id="1"/>
        </w:p>
        <w:p w14:paraId="20545DBA" w14:textId="77777777" w:rsidR="001D350B" w:rsidRDefault="00BE3F1C">
          <w:pPr>
            <w:pStyle w:val="TOC1"/>
            <w:tabs>
              <w:tab w:val="right" w:leader="dot" w:pos="10466"/>
            </w:tabs>
          </w:pPr>
          <w:r>
            <w:fldChar w:fldCharType="begin"/>
          </w:r>
          <w:r>
            <w:rPr>
              <w:rStyle w:val="ae"/>
              <w:webHidden/>
            </w:rPr>
            <w:instrText>TOC \z \o "1-3" \u \h</w:instrText>
          </w:r>
          <w:r>
            <w:rPr>
              <w:rStyle w:val="ae"/>
            </w:rPr>
            <w:fldChar w:fldCharType="separate"/>
          </w:r>
          <w:hyperlink w:anchor="__RefHeading___Toc4830_472909229">
            <w:r>
              <w:rPr>
                <w:rStyle w:val="ae"/>
                <w:webHidden/>
              </w:rPr>
              <w:t>Введение</w:t>
            </w:r>
            <w:r>
              <w:rPr>
                <w:rStyle w:val="ae"/>
                <w:webHidden/>
              </w:rPr>
              <w:tab/>
              <w:t>1</w:t>
            </w:r>
          </w:hyperlink>
        </w:p>
        <w:p w14:paraId="5F9C7299" w14:textId="77777777" w:rsidR="001D350B" w:rsidRDefault="00BE3F1C">
          <w:pPr>
            <w:pStyle w:val="TOC1"/>
            <w:tabs>
              <w:tab w:val="right" w:leader="dot" w:pos="10466"/>
            </w:tabs>
          </w:pPr>
          <w:hyperlink w:anchor="__RefHeading___Toc4832_472909229">
            <w:r>
              <w:rPr>
                <w:rStyle w:val="ae"/>
                <w:webHidden/>
              </w:rPr>
              <w:t>I. Универсальный периодический обзор Кыргызстана в ходе первого и второго цикла (2010 и 2015 годы)</w:t>
            </w:r>
            <w:r>
              <w:rPr>
                <w:rStyle w:val="ae"/>
                <w:webHidden/>
              </w:rPr>
              <w:tab/>
              <w:t>1</w:t>
            </w:r>
          </w:hyperlink>
        </w:p>
        <w:p w14:paraId="0FE5431B" w14:textId="77777777" w:rsidR="001D350B" w:rsidRDefault="00BE3F1C">
          <w:pPr>
            <w:pStyle w:val="TOC1"/>
            <w:tabs>
              <w:tab w:val="right" w:leader="dot" w:pos="10466"/>
            </w:tabs>
          </w:pPr>
          <w:hyperlink w:anchor="__RefHeading___Toc4834_472909229">
            <w:r>
              <w:rPr>
                <w:rStyle w:val="ae"/>
                <w:webHidden/>
              </w:rPr>
              <w:t xml:space="preserve">II. Международные обязательства </w:t>
            </w:r>
            <w:r>
              <w:rPr>
                <w:rStyle w:val="ae"/>
                <w:webHidden/>
              </w:rPr>
              <w:t>кыргызстана</w:t>
            </w:r>
            <w:r>
              <w:rPr>
                <w:rStyle w:val="ae"/>
                <w:webHidden/>
              </w:rPr>
              <w:tab/>
              <w:t>2</w:t>
            </w:r>
          </w:hyperlink>
        </w:p>
        <w:p w14:paraId="694C2F62" w14:textId="77777777" w:rsidR="001D350B" w:rsidRDefault="00BE3F1C">
          <w:pPr>
            <w:pStyle w:val="TOC1"/>
            <w:tabs>
              <w:tab w:val="right" w:leader="dot" w:pos="10466"/>
            </w:tabs>
          </w:pPr>
          <w:hyperlink w:anchor="__RefHeading___Toc4836_472909229">
            <w:r>
              <w:rPr>
                <w:rStyle w:val="ae"/>
                <w:webHidden/>
              </w:rPr>
              <w:t>III. Повсеместная этническая дискриминация</w:t>
            </w:r>
            <w:r>
              <w:rPr>
                <w:rStyle w:val="ae"/>
                <w:webHidden/>
              </w:rPr>
              <w:tab/>
              <w:t>2</w:t>
            </w:r>
          </w:hyperlink>
        </w:p>
        <w:p w14:paraId="2AC2B4DE" w14:textId="77777777" w:rsidR="001D350B" w:rsidRDefault="00BE3F1C">
          <w:pPr>
            <w:pStyle w:val="TOC1"/>
            <w:tabs>
              <w:tab w:val="right" w:leader="dot" w:pos="10466"/>
            </w:tabs>
          </w:pPr>
          <w:hyperlink w:anchor="__RefHeading___Toc4838_472909229">
            <w:r>
              <w:rPr>
                <w:rStyle w:val="ae"/>
                <w:webHidden/>
              </w:rPr>
              <w:t>IV. Дискриминация женщин в сфере занятости</w:t>
            </w:r>
            <w:r>
              <w:rPr>
                <w:rStyle w:val="ae"/>
                <w:webHidden/>
              </w:rPr>
              <w:tab/>
              <w:t>3</w:t>
            </w:r>
          </w:hyperlink>
        </w:p>
        <w:p w14:paraId="0AA18291" w14:textId="77777777" w:rsidR="001D350B" w:rsidRDefault="00BE3F1C">
          <w:pPr>
            <w:pStyle w:val="TOC1"/>
            <w:tabs>
              <w:tab w:val="right" w:leader="dot" w:pos="10466"/>
            </w:tabs>
          </w:pPr>
          <w:hyperlink w:anchor="__RefHeading___Toc4840_472909229">
            <w:r>
              <w:rPr>
                <w:rStyle w:val="ae"/>
                <w:webHidden/>
              </w:rPr>
              <w:t>V. дискриминация трудовых мигрантов за границей; уязвимое положение детей трудовых мигрантов</w:t>
            </w:r>
            <w:r>
              <w:rPr>
                <w:rStyle w:val="ae"/>
                <w:webHidden/>
              </w:rPr>
              <w:tab/>
              <w:t>4</w:t>
            </w:r>
          </w:hyperlink>
        </w:p>
        <w:p w14:paraId="711AA6F3" w14:textId="77777777" w:rsidR="001D350B" w:rsidRDefault="00BE3F1C">
          <w:pPr>
            <w:pStyle w:val="TOC1"/>
            <w:tabs>
              <w:tab w:val="right" w:leader="dot" w:pos="10466"/>
            </w:tabs>
          </w:pPr>
          <w:hyperlink w:anchor="__RefHeading___Toc4842_472909229">
            <w:r>
              <w:rPr>
                <w:rStyle w:val="ae"/>
                <w:webHidden/>
              </w:rPr>
              <w:t>VI. Дискриминация несовершеннолетних в транзитных учреждениях</w:t>
            </w:r>
            <w:r>
              <w:rPr>
                <w:rStyle w:val="ae"/>
                <w:webHidden/>
              </w:rPr>
              <w:tab/>
              <w:t>5</w:t>
            </w:r>
          </w:hyperlink>
        </w:p>
        <w:p w14:paraId="2683B3E9" w14:textId="77777777" w:rsidR="001D350B" w:rsidRDefault="00BE3F1C">
          <w:pPr>
            <w:pStyle w:val="TOC1"/>
            <w:tabs>
              <w:tab w:val="right" w:leader="dot" w:pos="10466"/>
            </w:tabs>
          </w:pPr>
          <w:hyperlink w:anchor="__RefHeading___Toc4844_472909229">
            <w:r>
              <w:rPr>
                <w:rStyle w:val="ae"/>
                <w:webHidden/>
              </w:rPr>
              <w:t>VII. Дискриминация основанная на Сексуальной ориентации и гендерной идентичности (СОГИ):</w:t>
            </w:r>
            <w:r>
              <w:rPr>
                <w:rStyle w:val="ae"/>
                <w:webHidden/>
              </w:rPr>
              <w:tab/>
              <w:t>6</w:t>
            </w:r>
          </w:hyperlink>
        </w:p>
        <w:p w14:paraId="2599C065" w14:textId="77777777" w:rsidR="001D350B" w:rsidRDefault="00BE3F1C">
          <w:pPr>
            <w:pStyle w:val="TOC2"/>
            <w:tabs>
              <w:tab w:val="right" w:leader="dot" w:pos="10466"/>
            </w:tabs>
          </w:pPr>
          <w:hyperlink w:anchor="__RefHeading___Toc4846_472909229">
            <w:r>
              <w:rPr>
                <w:rStyle w:val="ae"/>
                <w:webHidden/>
              </w:rPr>
              <w:t>1. Незащищенность ЛГБТИ в Кыргызстане</w:t>
            </w:r>
            <w:r>
              <w:rPr>
                <w:rStyle w:val="ae"/>
                <w:webHidden/>
              </w:rPr>
              <w:tab/>
              <w:t>6</w:t>
            </w:r>
          </w:hyperlink>
        </w:p>
        <w:p w14:paraId="1676B8DD" w14:textId="77777777" w:rsidR="001D350B" w:rsidRDefault="00BE3F1C">
          <w:pPr>
            <w:pStyle w:val="TOC2"/>
            <w:tabs>
              <w:tab w:val="right" w:leader="dot" w:pos="10466"/>
            </w:tabs>
          </w:pPr>
          <w:hyperlink w:anchor="__RefHeading___Toc4848_472909229">
            <w:r>
              <w:rPr>
                <w:rStyle w:val="ae"/>
                <w:webHidden/>
              </w:rPr>
              <w:t>2. Преследования ЛГБТИ со стороны правоохранительных органов</w:t>
            </w:r>
            <w:r>
              <w:rPr>
                <w:rStyle w:val="ae"/>
                <w:webHidden/>
              </w:rPr>
              <w:tab/>
              <w:t>6</w:t>
            </w:r>
          </w:hyperlink>
        </w:p>
        <w:p w14:paraId="639EA56A" w14:textId="77777777" w:rsidR="001D350B" w:rsidRDefault="00BE3F1C">
          <w:pPr>
            <w:pStyle w:val="TOC2"/>
            <w:tabs>
              <w:tab w:val="right" w:leader="dot" w:pos="10466"/>
            </w:tabs>
          </w:pPr>
          <w:hyperlink w:anchor="__RefHeading___Toc4850_472909229">
            <w:r>
              <w:rPr>
                <w:rStyle w:val="ae"/>
                <w:webHidden/>
              </w:rPr>
              <w:t>3. Нарушение права на мирные собрания ЛГБТИ и гомофобная риторика со стороны представ</w:t>
            </w:r>
            <w:r>
              <w:rPr>
                <w:rStyle w:val="ae"/>
                <w:webHidden/>
              </w:rPr>
              <w:t>ителей власти</w:t>
            </w:r>
            <w:r>
              <w:rPr>
                <w:rStyle w:val="ae"/>
                <w:webHidden/>
              </w:rPr>
              <w:tab/>
              <w:t>7</w:t>
            </w:r>
          </w:hyperlink>
        </w:p>
        <w:p w14:paraId="583CB703" w14:textId="77777777" w:rsidR="001D350B" w:rsidRDefault="00BE3F1C">
          <w:pPr>
            <w:pStyle w:val="TOC2"/>
            <w:tabs>
              <w:tab w:val="right" w:leader="dot" w:pos="10466"/>
            </w:tabs>
          </w:pPr>
          <w:hyperlink w:anchor="__RefHeading___Toc4852_472909229">
            <w:r>
              <w:rPr>
                <w:rStyle w:val="ae"/>
                <w:webHidden/>
              </w:rPr>
              <w:t>4. Язык вражды и призывы к насилию на почве СОГИ в печатных и онлайн-СМИ</w:t>
            </w:r>
            <w:r>
              <w:rPr>
                <w:rStyle w:val="ae"/>
                <w:webHidden/>
              </w:rPr>
              <w:tab/>
              <w:t>7</w:t>
            </w:r>
          </w:hyperlink>
        </w:p>
        <w:p w14:paraId="2C45D053" w14:textId="77777777" w:rsidR="001D350B" w:rsidRDefault="00BE3F1C">
          <w:pPr>
            <w:pStyle w:val="TOC2"/>
            <w:tabs>
              <w:tab w:val="right" w:leader="dot" w:pos="10466"/>
            </w:tabs>
          </w:pPr>
          <w:hyperlink w:anchor="__RefHeading___Toc4854_472909229">
            <w:r>
              <w:rPr>
                <w:rStyle w:val="ae"/>
                <w:webHidden/>
              </w:rPr>
              <w:t>5. Дискриминация ЛГБТИ в сфере занятости</w:t>
            </w:r>
            <w:r>
              <w:rPr>
                <w:rStyle w:val="ae"/>
                <w:webHidden/>
              </w:rPr>
              <w:tab/>
              <w:t>8</w:t>
            </w:r>
          </w:hyperlink>
        </w:p>
        <w:p w14:paraId="0D55B8A7" w14:textId="77777777" w:rsidR="001D350B" w:rsidRDefault="00BE3F1C">
          <w:pPr>
            <w:pStyle w:val="TOC2"/>
            <w:tabs>
              <w:tab w:val="right" w:leader="dot" w:pos="10466"/>
            </w:tabs>
          </w:pPr>
          <w:hyperlink w:anchor="__RefHeading___Toc4856_472909229">
            <w:r>
              <w:rPr>
                <w:rStyle w:val="ae"/>
                <w:webHidden/>
              </w:rPr>
              <w:t>6. Интерсекциональная дискриминация ЛГБТИ</w:t>
            </w:r>
            <w:r>
              <w:rPr>
                <w:rStyle w:val="ae"/>
                <w:webHidden/>
              </w:rPr>
              <w:tab/>
              <w:t>8</w:t>
            </w:r>
          </w:hyperlink>
        </w:p>
        <w:p w14:paraId="2C99907F" w14:textId="77777777" w:rsidR="001D350B" w:rsidRDefault="00BE3F1C">
          <w:pPr>
            <w:pStyle w:val="TOC1"/>
            <w:tabs>
              <w:tab w:val="right" w:leader="dot" w:pos="10466"/>
            </w:tabs>
          </w:pPr>
          <w:hyperlink w:anchor="__RefHeading___Toc4858_472909229">
            <w:r>
              <w:rPr>
                <w:rStyle w:val="ae"/>
                <w:webHidden/>
              </w:rPr>
              <w:t>VIII. Рекомендации</w:t>
            </w:r>
            <w:r>
              <w:rPr>
                <w:rStyle w:val="ae"/>
                <w:webHidden/>
              </w:rPr>
              <w:tab/>
              <w:t>8</w:t>
            </w:r>
          </w:hyperlink>
        </w:p>
      </w:sdtContent>
    </w:sdt>
    <w:p w14:paraId="1A4929F6" w14:textId="77777777" w:rsidR="001D350B" w:rsidRDefault="00BE3F1C">
      <w:pPr>
        <w:jc w:val="left"/>
      </w:pPr>
      <w:r>
        <w:fldChar w:fldCharType="end"/>
      </w:r>
      <w:bookmarkStart w:id="2" w:name="_Toc13007572"/>
      <w:bookmarkStart w:id="3" w:name="_Toc13068331"/>
      <w:bookmarkEnd w:id="2"/>
      <w:bookmarkEnd w:id="3"/>
    </w:p>
    <w:p w14:paraId="03DB8356" w14:textId="77777777" w:rsidR="007D2683" w:rsidRDefault="007D2683">
      <w:pPr>
        <w:jc w:val="left"/>
      </w:pPr>
    </w:p>
    <w:p w14:paraId="174A19DD" w14:textId="77777777" w:rsidR="007D2683" w:rsidRDefault="007D2683">
      <w:pPr>
        <w:jc w:val="left"/>
      </w:pPr>
    </w:p>
    <w:p w14:paraId="10CEFFCA" w14:textId="77777777" w:rsidR="007D2683" w:rsidRDefault="007D2683">
      <w:pPr>
        <w:jc w:val="left"/>
      </w:pPr>
    </w:p>
    <w:p w14:paraId="7037AD50" w14:textId="77777777" w:rsidR="007D2683" w:rsidRDefault="007D2683">
      <w:pPr>
        <w:jc w:val="left"/>
      </w:pPr>
    </w:p>
    <w:p w14:paraId="2300DA76" w14:textId="77777777" w:rsidR="007D2683" w:rsidRDefault="007D2683">
      <w:pPr>
        <w:jc w:val="left"/>
      </w:pPr>
    </w:p>
    <w:p w14:paraId="72C9B934" w14:textId="77777777" w:rsidR="001D350B" w:rsidRDefault="00BE3F1C">
      <w:pPr>
        <w:pStyle w:val="Heading1"/>
        <w:spacing w:before="320" w:after="40"/>
      </w:pPr>
      <w:bookmarkStart w:id="4" w:name="__RefHeading___Toc4830_472909229"/>
      <w:bookmarkStart w:id="5" w:name="_Toc14467114"/>
      <w:bookmarkStart w:id="6" w:name="_Toc130075721"/>
      <w:bookmarkStart w:id="7" w:name="_Toc130683311"/>
      <w:bookmarkEnd w:id="4"/>
      <w:bookmarkEnd w:id="5"/>
      <w:bookmarkEnd w:id="6"/>
      <w:bookmarkEnd w:id="7"/>
      <w:r>
        <w:lastRenderedPageBreak/>
        <w:t>Введение</w:t>
      </w:r>
    </w:p>
    <w:p w14:paraId="3FD30603" w14:textId="77777777" w:rsidR="001D350B" w:rsidRDefault="00BE3F1C">
      <w:pPr>
        <w:pStyle w:val="Default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color w:val="212121"/>
          <w:sz w:val="22"/>
          <w:szCs w:val="22"/>
        </w:rPr>
        <w:t>Антидискриминационный центр (АДЦ) «Мемориал» и «Кыргыз Индиго»</w:t>
      </w:r>
      <w:r w:rsidRPr="007D2683">
        <w:rPr>
          <w:rFonts w:ascii="Times New Roman" w:eastAsia="Times New Roman" w:hAnsi="Times New Roman"/>
          <w:color w:val="212121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212121"/>
          <w:sz w:val="22"/>
          <w:szCs w:val="22"/>
        </w:rPr>
        <w:t xml:space="preserve">подготовили </w:t>
      </w:r>
      <w:r>
        <w:rPr>
          <w:rFonts w:ascii="Times New Roman" w:eastAsia="Times New Roman" w:hAnsi="Times New Roman"/>
          <w:color w:val="212121"/>
          <w:sz w:val="22"/>
          <w:szCs w:val="22"/>
        </w:rPr>
        <w:t>совместный материал, касающийся различных аспектов дискриминации уязвимых групп в Кыргызстане: отчёт</w:t>
      </w:r>
      <w:r w:rsidRPr="007D2683">
        <w:rPr>
          <w:rFonts w:ascii="Times New Roman" w:eastAsia="Times New Roman" w:hAnsi="Times New Roman"/>
          <w:color w:val="212121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212121"/>
          <w:sz w:val="22"/>
          <w:szCs w:val="22"/>
        </w:rPr>
        <w:t>сфокусирован на дискриминации, основанной на этнической принадлежности, миграционном статусе, гендере, сексуальной ориентации и гендерной идентичности.</w:t>
      </w:r>
      <w:r w:rsidRPr="007D2683">
        <w:rPr>
          <w:rFonts w:ascii="Times New Roman" w:eastAsia="Times New Roman" w:hAnsi="Times New Roman"/>
          <w:color w:val="212121"/>
          <w:sz w:val="22"/>
          <w:szCs w:val="22"/>
        </w:rPr>
        <w:t xml:space="preserve"> </w:t>
      </w:r>
    </w:p>
    <w:p w14:paraId="1D9A8053" w14:textId="77777777" w:rsidR="001D350B" w:rsidRDefault="00BE3F1C">
      <w:pPr>
        <w:pStyle w:val="ListParagraph"/>
        <w:numPr>
          <w:ilvl w:val="0"/>
          <w:numId w:val="1"/>
        </w:numPr>
        <w:contextualSpacing/>
      </w:pPr>
      <w:r>
        <w:rPr>
          <w:rFonts w:ascii="Times New Roman" w:eastAsia="Times New Roman" w:hAnsi="Times New Roman"/>
          <w:color w:val="212121"/>
          <w:sz w:val="22"/>
          <w:szCs w:val="22"/>
        </w:rPr>
        <w:t>Ан</w:t>
      </w:r>
      <w:r>
        <w:rPr>
          <w:rFonts w:ascii="Times New Roman" w:eastAsia="Times New Roman" w:hAnsi="Times New Roman"/>
          <w:color w:val="212121"/>
          <w:sz w:val="22"/>
          <w:szCs w:val="22"/>
        </w:rPr>
        <w:t>тидискриминационный центр (АДЦ) «Мемориал»</w:t>
      </w:r>
      <w:r>
        <w:rPr>
          <w:rStyle w:val="ac"/>
          <w:rFonts w:ascii="Times New Roman" w:eastAsia="Times New Roman" w:hAnsi="Times New Roman"/>
          <w:color w:val="212121"/>
          <w:sz w:val="22"/>
          <w:szCs w:val="22"/>
        </w:rPr>
        <w:footnoteReference w:id="1"/>
      </w:r>
      <w:r w:rsidRPr="007D2683">
        <w:rPr>
          <w:rFonts w:ascii="Times New Roman" w:eastAsia="Times New Roman" w:hAnsi="Times New Roman"/>
          <w:color w:val="212121"/>
          <w:sz w:val="22"/>
          <w:szCs w:val="22"/>
        </w:rPr>
        <w:t xml:space="preserve">  - </w:t>
      </w:r>
      <w:r>
        <w:rPr>
          <w:rFonts w:ascii="Times New Roman" w:eastAsia="Times New Roman" w:hAnsi="Times New Roman"/>
          <w:color w:val="212121"/>
          <w:sz w:val="22"/>
          <w:szCs w:val="22"/>
        </w:rPr>
        <w:t>правозащитная НКО, защищающая права уязвимых групп (таких как представители этнических меньшинств и коренных народов, мигрантов, лиц без гражданства, ЛГБТИ и других) в Восточной Европе и Центральной Азии посре</w:t>
      </w:r>
      <w:r>
        <w:rPr>
          <w:rFonts w:ascii="Times New Roman" w:eastAsia="Times New Roman" w:hAnsi="Times New Roman"/>
          <w:color w:val="212121"/>
          <w:sz w:val="22"/>
          <w:szCs w:val="22"/>
        </w:rPr>
        <w:t xml:space="preserve">дством национальной и международной адвокации, стратегического судебного производства и </w:t>
      </w:r>
      <w:r w:rsidR="007D2683">
        <w:rPr>
          <w:rFonts w:ascii="Times New Roman" w:eastAsia="Times New Roman" w:hAnsi="Times New Roman"/>
          <w:color w:val="212121"/>
          <w:sz w:val="22"/>
          <w:szCs w:val="22"/>
        </w:rPr>
        <w:t>просветительской</w:t>
      </w:r>
      <w:r>
        <w:rPr>
          <w:rFonts w:ascii="Times New Roman" w:eastAsia="Times New Roman" w:hAnsi="Times New Roman"/>
          <w:color w:val="212121"/>
          <w:sz w:val="22"/>
          <w:szCs w:val="22"/>
        </w:rPr>
        <w:t>/информационной работы.</w:t>
      </w:r>
      <w:r w:rsidRPr="007D2683">
        <w:rPr>
          <w:rFonts w:ascii="Times New Roman" w:eastAsia="Times New Roman" w:hAnsi="Times New Roman"/>
          <w:color w:val="212121"/>
          <w:sz w:val="22"/>
          <w:szCs w:val="22"/>
        </w:rPr>
        <w:t xml:space="preserve"> </w:t>
      </w:r>
    </w:p>
    <w:p w14:paraId="4B39C4D2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Общественное объединение «Кыргыз Индиго» (Бишкек) работает в сфере прав человека и адвокации, фокусируясь на продвижении ЛГБТИ п</w:t>
      </w:r>
      <w:r>
        <w:rPr>
          <w:rFonts w:ascii="Times New Roman" w:eastAsia="Times New Roman" w:hAnsi="Times New Roman"/>
        </w:rPr>
        <w:t>рав не только в Кыргызстане, но и в Центральной Азии. Один из приоритетов организации – содействие улучшению качества жизни ЛГБТИ-людей в КР. «Кыргыз Индиго» мгновенно реагирует на кризисные ситуации нарушений прав ЛГБТИ, насилие или дискриминацию на почве</w:t>
      </w:r>
      <w:r>
        <w:rPr>
          <w:rFonts w:ascii="Times New Roman" w:eastAsia="Times New Roman" w:hAnsi="Times New Roman"/>
        </w:rPr>
        <w:t xml:space="preserve"> сексуальной ориентации и/или гендерной идентичности.</w:t>
      </w:r>
    </w:p>
    <w:p w14:paraId="02408FDF" w14:textId="77777777" w:rsidR="001D350B" w:rsidRDefault="00BE3F1C">
      <w:pPr>
        <w:pStyle w:val="Heading1"/>
        <w:numPr>
          <w:ilvl w:val="0"/>
          <w:numId w:val="5"/>
        </w:numPr>
        <w:spacing w:before="320" w:after="40"/>
        <w:ind w:left="360"/>
        <w:jc w:val="left"/>
      </w:pPr>
      <w:bookmarkStart w:id="8" w:name="__RefHeading___Toc4832_472909229"/>
      <w:bookmarkEnd w:id="8"/>
      <w:r>
        <w:t>Универсальный периодический обзор Кыргызстана в ходе первого и второго цикла</w:t>
      </w:r>
      <w:bookmarkStart w:id="9" w:name="_Toc13007573"/>
      <w:bookmarkStart w:id="10" w:name="_Toc13068332"/>
      <w:bookmarkStart w:id="11" w:name="_Toc14467115"/>
      <w:r w:rsidRPr="007D2683">
        <w:t xml:space="preserve"> (2010 </w:t>
      </w:r>
      <w:r>
        <w:t>и</w:t>
      </w:r>
      <w:r w:rsidRPr="007D2683">
        <w:t xml:space="preserve"> 2015 </w:t>
      </w:r>
      <w:r>
        <w:t>годы</w:t>
      </w:r>
      <w:r w:rsidRPr="007D2683">
        <w:t>)</w:t>
      </w:r>
      <w:bookmarkEnd w:id="9"/>
      <w:bookmarkEnd w:id="10"/>
      <w:bookmarkEnd w:id="11"/>
    </w:p>
    <w:p w14:paraId="01DC20DA" w14:textId="77777777" w:rsidR="001D350B" w:rsidRDefault="007D2683">
      <w:pPr>
        <w:pStyle w:val="ListParagraph"/>
        <w:numPr>
          <w:ilvl w:val="0"/>
          <w:numId w:val="1"/>
        </w:numPr>
        <w:spacing w:after="120"/>
        <w:contextualSpacing/>
      </w:pPr>
      <w:r>
        <w:rPr>
          <w:rFonts w:ascii="Times New Roman" w:eastAsia="Times New Roman" w:hAnsi="Times New Roman"/>
          <w:color w:val="212121"/>
          <w:sz w:val="22"/>
          <w:szCs w:val="22"/>
        </w:rPr>
        <w:t>В</w:t>
      </w:r>
      <w:r>
        <w:rPr>
          <w:rFonts w:ascii="Times New Roman" w:eastAsia="Times New Roman" w:hAnsi="Times New Roman"/>
          <w:color w:val="212121"/>
          <w:sz w:val="22"/>
          <w:szCs w:val="22"/>
        </w:rPr>
        <w:t xml:space="preserve"> ходе рассмотрения в первом цикле УПО в 2010 году</w:t>
      </w:r>
      <w:r>
        <w:rPr>
          <w:rFonts w:ascii="Times New Roman" w:eastAsia="Times New Roman" w:hAnsi="Times New Roman"/>
          <w:color w:val="212121"/>
          <w:sz w:val="22"/>
          <w:szCs w:val="22"/>
        </w:rPr>
        <w:t xml:space="preserve"> </w:t>
      </w:r>
      <w:r w:rsidR="00BE3F1C">
        <w:rPr>
          <w:rFonts w:ascii="Times New Roman" w:eastAsia="Times New Roman" w:hAnsi="Times New Roman"/>
          <w:color w:val="212121"/>
          <w:sz w:val="22"/>
          <w:szCs w:val="22"/>
        </w:rPr>
        <w:t>Кыргызстан получил следующие рекомендации</w:t>
      </w:r>
      <w:r>
        <w:rPr>
          <w:rFonts w:ascii="Times New Roman" w:eastAsia="Times New Roman" w:hAnsi="Times New Roman"/>
          <w:color w:val="212121"/>
          <w:sz w:val="22"/>
          <w:szCs w:val="22"/>
        </w:rPr>
        <w:t>,</w:t>
      </w:r>
      <w:r w:rsidR="00BE3F1C">
        <w:rPr>
          <w:rFonts w:ascii="Times New Roman" w:eastAsia="Times New Roman" w:hAnsi="Times New Roman"/>
          <w:color w:val="212121"/>
          <w:sz w:val="22"/>
          <w:szCs w:val="22"/>
        </w:rPr>
        <w:t xml:space="preserve"> касающиеся дискриминации</w:t>
      </w:r>
      <w:r>
        <w:rPr>
          <w:rFonts w:ascii="Times New Roman" w:eastAsia="Times New Roman" w:hAnsi="Times New Roman"/>
          <w:color w:val="212121"/>
          <w:sz w:val="22"/>
          <w:szCs w:val="22"/>
        </w:rPr>
        <w:t>:</w:t>
      </w:r>
      <w:r w:rsidR="00BE3F1C">
        <w:rPr>
          <w:rStyle w:val="ac"/>
          <w:rFonts w:ascii="Times New Roman" w:eastAsia="Times New Roman" w:hAnsi="Times New Roman"/>
          <w:color w:val="212121"/>
          <w:sz w:val="22"/>
          <w:szCs w:val="22"/>
        </w:rPr>
        <w:footnoteReference w:id="2"/>
      </w:r>
    </w:p>
    <w:p w14:paraId="74E4FF92" w14:textId="77777777" w:rsidR="001D350B" w:rsidRDefault="00BE3F1C">
      <w:pPr>
        <w:ind w:left="362"/>
      </w:pPr>
      <w:bookmarkStart w:id="12" w:name="tw-target-text"/>
      <w:bookmarkEnd w:id="12"/>
      <w:r>
        <w:rPr>
          <w:rFonts w:ascii="Times New Roman" w:eastAsia="Times New Roman" w:hAnsi="Times New Roman"/>
          <w:color w:val="212121"/>
        </w:rPr>
        <w:t>Рассмотреть вопрос о соответствии национального законодательства положениям Международного пакта о гражданских и политических правах о недискриминации, в частности</w:t>
      </w:r>
      <w:r w:rsidR="007D2683">
        <w:rPr>
          <w:rFonts w:ascii="Times New Roman" w:eastAsia="Times New Roman" w:hAnsi="Times New Roman"/>
          <w:color w:val="212121"/>
        </w:rPr>
        <w:t>,</w:t>
      </w:r>
      <w:r>
        <w:rPr>
          <w:rFonts w:ascii="Times New Roman" w:eastAsia="Times New Roman" w:hAnsi="Times New Roman"/>
          <w:color w:val="212121"/>
        </w:rPr>
        <w:t xml:space="preserve"> в отношении женщин и этнических меньшинств, сексуальной ориентации и гендерно</w:t>
      </w:r>
      <w:r>
        <w:rPr>
          <w:rFonts w:ascii="Times New Roman" w:eastAsia="Times New Roman" w:hAnsi="Times New Roman"/>
          <w:color w:val="212121"/>
        </w:rPr>
        <w:t>й идентичности (Чешская Республика); Усилить применение санкции в случаях бытового насилия, похищения невест, принудительных браков, многоженства и дискриминации в отношении женщин по признаку сексуальной ориентации, а также содействовать созданию механизм</w:t>
      </w:r>
      <w:r>
        <w:rPr>
          <w:rFonts w:ascii="Times New Roman" w:eastAsia="Times New Roman" w:hAnsi="Times New Roman"/>
          <w:color w:val="212121"/>
        </w:rPr>
        <w:t>ов защиты</w:t>
      </w:r>
      <w:r w:rsidR="007D2683">
        <w:rPr>
          <w:rFonts w:ascii="Times New Roman" w:eastAsia="Times New Roman" w:hAnsi="Times New Roman"/>
          <w:color w:val="212121"/>
        </w:rPr>
        <w:t>,</w:t>
      </w:r>
      <w:r>
        <w:rPr>
          <w:rFonts w:ascii="Times New Roman" w:eastAsia="Times New Roman" w:hAnsi="Times New Roman"/>
          <w:color w:val="212121"/>
        </w:rPr>
        <w:t xml:space="preserve"> гарантирующих права жертв бытового насилия (Уругвай); Продолжать защищать права детей </w:t>
      </w:r>
      <w:r w:rsidR="007D2683">
        <w:rPr>
          <w:rFonts w:ascii="Times New Roman" w:eastAsia="Times New Roman" w:hAnsi="Times New Roman"/>
          <w:color w:val="212121"/>
        </w:rPr>
        <w:t>–</w:t>
      </w:r>
      <w:r>
        <w:rPr>
          <w:rFonts w:ascii="Times New Roman" w:eastAsia="Times New Roman" w:hAnsi="Times New Roman"/>
          <w:color w:val="212121"/>
        </w:rPr>
        <w:t xml:space="preserve"> в частности, полностью запретить детский труд и принять законодательство</w:t>
      </w:r>
      <w:r w:rsidR="007D2683">
        <w:rPr>
          <w:rFonts w:ascii="Times New Roman" w:eastAsia="Times New Roman" w:hAnsi="Times New Roman"/>
          <w:color w:val="212121"/>
        </w:rPr>
        <w:t>,</w:t>
      </w:r>
      <w:r>
        <w:rPr>
          <w:rFonts w:ascii="Times New Roman" w:eastAsia="Times New Roman" w:hAnsi="Times New Roman"/>
          <w:color w:val="212121"/>
        </w:rPr>
        <w:t xml:space="preserve"> предусматривающее ответственность за использование детского труда (Литва); Уделять ос</w:t>
      </w:r>
      <w:r>
        <w:rPr>
          <w:rFonts w:ascii="Times New Roman" w:eastAsia="Times New Roman" w:hAnsi="Times New Roman"/>
          <w:color w:val="212121"/>
        </w:rPr>
        <w:t>обое внимание правам женщин и детей в планах развития и программах (Афганистан); Продолжать укреплять права женщин и расширять возможности их участия в общественной жизни (Бангладеш); Уделять особое внимание женщинам и детям, усиливать реализацию ими основ</w:t>
      </w:r>
      <w:r>
        <w:rPr>
          <w:rFonts w:ascii="Times New Roman" w:eastAsia="Times New Roman" w:hAnsi="Times New Roman"/>
          <w:color w:val="212121"/>
        </w:rPr>
        <w:t xml:space="preserve">ных прав и свобод человека (Иордания). </w:t>
      </w:r>
    </w:p>
    <w:p w14:paraId="102D739B" w14:textId="77777777" w:rsidR="001D350B" w:rsidRPr="007D2683" w:rsidRDefault="001D350B">
      <w:pPr>
        <w:ind w:left="708"/>
        <w:rPr>
          <w:rFonts w:ascii="Times New Roman" w:eastAsia="Times New Roman" w:hAnsi="Times New Roman"/>
        </w:rPr>
      </w:pPr>
    </w:p>
    <w:p w14:paraId="3AB8BEFA" w14:textId="77777777" w:rsidR="001D350B" w:rsidRDefault="007D2683">
      <w:pPr>
        <w:pStyle w:val="ListParagraph"/>
        <w:numPr>
          <w:ilvl w:val="0"/>
          <w:numId w:val="1"/>
        </w:numPr>
        <w:spacing w:after="240"/>
        <w:contextualSpacing/>
      </w:pPr>
      <w:r>
        <w:rPr>
          <w:rFonts w:ascii="Times New Roman" w:eastAsia="Times New Roman" w:hAnsi="Times New Roman"/>
          <w:color w:val="212121"/>
          <w:sz w:val="22"/>
          <w:szCs w:val="22"/>
        </w:rPr>
        <w:t>В</w:t>
      </w:r>
      <w:r>
        <w:rPr>
          <w:rFonts w:ascii="Times New Roman" w:eastAsia="Times New Roman" w:hAnsi="Times New Roman"/>
          <w:color w:val="212121"/>
          <w:sz w:val="22"/>
          <w:szCs w:val="22"/>
        </w:rPr>
        <w:t xml:space="preserve"> ходе рассмотрения во втором цикле УПО в 2015 году</w:t>
      </w:r>
      <w:r>
        <w:rPr>
          <w:rFonts w:ascii="Times New Roman" w:eastAsia="Times New Roman" w:hAnsi="Times New Roman"/>
          <w:color w:val="212121"/>
          <w:sz w:val="22"/>
          <w:szCs w:val="22"/>
        </w:rPr>
        <w:t xml:space="preserve"> </w:t>
      </w:r>
      <w:r w:rsidR="00BE3F1C">
        <w:rPr>
          <w:rFonts w:ascii="Times New Roman" w:eastAsia="Times New Roman" w:hAnsi="Times New Roman"/>
          <w:color w:val="212121"/>
          <w:sz w:val="22"/>
          <w:szCs w:val="22"/>
        </w:rPr>
        <w:t>Кыргызстан учел/поддержал следующие рекомендации</w:t>
      </w:r>
      <w:r>
        <w:rPr>
          <w:rFonts w:ascii="Times New Roman" w:eastAsia="Times New Roman" w:hAnsi="Times New Roman"/>
          <w:color w:val="212121"/>
          <w:sz w:val="22"/>
          <w:szCs w:val="22"/>
        </w:rPr>
        <w:t>,</w:t>
      </w:r>
      <w:r w:rsidR="00BE3F1C">
        <w:rPr>
          <w:rFonts w:ascii="Times New Roman" w:eastAsia="Times New Roman" w:hAnsi="Times New Roman"/>
          <w:color w:val="212121"/>
          <w:sz w:val="22"/>
          <w:szCs w:val="22"/>
        </w:rPr>
        <w:t xml:space="preserve"> касающиеся дискриминации</w:t>
      </w:r>
      <w:r>
        <w:rPr>
          <w:rFonts w:ascii="Times New Roman" w:eastAsia="Times New Roman" w:hAnsi="Times New Roman"/>
          <w:color w:val="212121"/>
          <w:sz w:val="22"/>
          <w:szCs w:val="22"/>
        </w:rPr>
        <w:t>,</w:t>
      </w:r>
      <w:r w:rsidR="00BE3F1C">
        <w:rPr>
          <w:rStyle w:val="ac"/>
          <w:rFonts w:ascii="Times New Roman" w:eastAsia="Times New Roman" w:hAnsi="Times New Roman"/>
          <w:color w:val="212121"/>
          <w:sz w:val="22"/>
          <w:szCs w:val="22"/>
        </w:rPr>
        <w:footnoteReference w:id="3"/>
      </w:r>
      <w:r w:rsidR="00BE3F1C" w:rsidRPr="007D2683">
        <w:rPr>
          <w:rFonts w:ascii="Times New Roman" w:eastAsia="Times New Roman" w:hAnsi="Times New Roman"/>
          <w:color w:val="212121"/>
          <w:sz w:val="22"/>
          <w:szCs w:val="22"/>
        </w:rPr>
        <w:t>:</w:t>
      </w:r>
    </w:p>
    <w:p w14:paraId="5C83431A" w14:textId="77777777" w:rsidR="001D350B" w:rsidRDefault="00BE3F1C">
      <w:pPr>
        <w:spacing w:before="40" w:after="240"/>
        <w:ind w:left="362"/>
      </w:pPr>
      <w:r>
        <w:rPr>
          <w:rFonts w:ascii="Times New Roman" w:eastAsia="Times New Roman" w:hAnsi="Times New Roman"/>
          <w:color w:val="000000"/>
        </w:rPr>
        <w:t xml:space="preserve">117.24. </w:t>
      </w:r>
      <w:r>
        <w:rPr>
          <w:rFonts w:ascii="Times New Roman" w:eastAsia="Times New Roman" w:hAnsi="Times New Roman"/>
          <w:color w:val="000000"/>
        </w:rPr>
        <w:t xml:space="preserve">Принять дальнейшие шаги по совершенствованию системы защиты прав детей </w:t>
      </w:r>
      <w:r>
        <w:rPr>
          <w:rFonts w:ascii="Times New Roman" w:eastAsia="Times New Roman" w:hAnsi="Times New Roman"/>
          <w:color w:val="000000"/>
        </w:rPr>
        <w:t>(Казахстан); 117.21. Усилить национальные процедуры защиты прав социально уязвимых групп населения, включая женщин, детей, людей с инвалидностью и пожилых (Таджикистан); 117.25. Продолжить укрепление правовых механизмов защиты прав детей (Российская Федера</w:t>
      </w:r>
      <w:r>
        <w:rPr>
          <w:rFonts w:ascii="Times New Roman" w:eastAsia="Times New Roman" w:hAnsi="Times New Roman"/>
          <w:color w:val="000000"/>
        </w:rPr>
        <w:t>ция); 117.57. Обеспечить гарантии для детей, содержащихся под стражей, в том числе отказавшись от одиночного заключения и разлучения взрослых и детей (Мексика);</w:t>
      </w:r>
      <w:bookmarkStart w:id="13" w:name="tw-target-text1"/>
      <w:bookmarkEnd w:id="13"/>
      <w:r>
        <w:rPr>
          <w:rFonts w:ascii="Times New Roman" w:eastAsia="Times New Roman" w:hAnsi="Times New Roman"/>
          <w:color w:val="000000"/>
        </w:rPr>
        <w:t xml:space="preserve"> </w:t>
      </w:r>
    </w:p>
    <w:p w14:paraId="32B224D2" w14:textId="77777777" w:rsidR="001D350B" w:rsidRDefault="00BE3F1C">
      <w:pPr>
        <w:spacing w:before="40" w:after="240"/>
        <w:ind w:left="362"/>
      </w:pPr>
      <w:r>
        <w:rPr>
          <w:rFonts w:ascii="Times New Roman" w:eastAsia="Times New Roman" w:hAnsi="Times New Roman"/>
          <w:color w:val="000000"/>
        </w:rPr>
        <w:t>Кыргызстан получил 13 рекомендаций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D2683">
        <w:rPr>
          <w:rFonts w:ascii="Times New Roman" w:eastAsia="Times New Roman" w:hAnsi="Times New Roman"/>
          <w:color w:val="000000"/>
        </w:rPr>
        <w:t xml:space="preserve">о </w:t>
      </w:r>
      <w:r>
        <w:rPr>
          <w:rFonts w:ascii="Times New Roman" w:eastAsia="Times New Roman" w:hAnsi="Times New Roman"/>
          <w:color w:val="000000"/>
        </w:rPr>
        <w:t>положени</w:t>
      </w:r>
      <w:r w:rsidR="007D2683">
        <w:rPr>
          <w:rFonts w:ascii="Times New Roman" w:eastAsia="Times New Roman" w:hAnsi="Times New Roman"/>
          <w:color w:val="000000"/>
        </w:rPr>
        <w:t>и</w:t>
      </w:r>
      <w:r>
        <w:rPr>
          <w:rFonts w:ascii="Times New Roman" w:eastAsia="Times New Roman" w:hAnsi="Times New Roman"/>
          <w:color w:val="000000"/>
        </w:rPr>
        <w:t xml:space="preserve"> этнических меньшинств, в том </w:t>
      </w:r>
      <w:r>
        <w:rPr>
          <w:rFonts w:ascii="Times New Roman" w:eastAsia="Times New Roman" w:hAnsi="Times New Roman"/>
          <w:color w:val="000000"/>
        </w:rPr>
        <w:t>числе по необходимости эффективного расследования и наказания виновных по делам, касающихся этнического конфликта 2010 года на юге страны. Государства призвали власти Кыргызстана положить конец дискриминации и преследованиям этнических меньшинств со сторон</w:t>
      </w:r>
      <w:r>
        <w:rPr>
          <w:rFonts w:ascii="Times New Roman" w:eastAsia="Times New Roman" w:hAnsi="Times New Roman"/>
          <w:color w:val="000000"/>
        </w:rPr>
        <w:t>ы правоохранительных органов, а также принять дополнительные меры по защите этнических меньшинств от дискриминации;</w:t>
      </w:r>
      <w:r>
        <w:rPr>
          <w:rStyle w:val="ac"/>
          <w:rFonts w:ascii="Times New Roman" w:eastAsia="Times New Roman" w:hAnsi="Times New Roman"/>
          <w:color w:val="000000"/>
        </w:rPr>
        <w:footnoteReference w:id="4"/>
      </w:r>
    </w:p>
    <w:p w14:paraId="773B6719" w14:textId="77777777" w:rsidR="001D350B" w:rsidRDefault="00BE3F1C">
      <w:pPr>
        <w:pStyle w:val="Default"/>
        <w:spacing w:after="18"/>
        <w:ind w:left="362"/>
        <w:jc w:val="both"/>
      </w:pPr>
      <w:r>
        <w:rPr>
          <w:rFonts w:ascii="Times New Roman" w:eastAsia="Times New Roman" w:hAnsi="Times New Roman"/>
          <w:sz w:val="22"/>
          <w:szCs w:val="22"/>
        </w:rPr>
        <w:lastRenderedPageBreak/>
        <w:t>Кыргызстан получил 17 рекомендаций</w:t>
      </w:r>
      <w:r w:rsidRPr="007D2683">
        <w:rPr>
          <w:rFonts w:ascii="Times New Roman" w:eastAsia="Times New Roman" w:hAnsi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/>
          <w:sz w:val="22"/>
          <w:szCs w:val="22"/>
        </w:rPr>
        <w:t>касающихся вопросов СОГИ</w:t>
      </w:r>
      <w:r w:rsidRPr="007D2683">
        <w:rPr>
          <w:rFonts w:ascii="Times New Roman" w:eastAsia="Times New Roman" w:hAnsi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/>
          <w:sz w:val="22"/>
          <w:szCs w:val="22"/>
        </w:rPr>
        <w:t>Государства призвали Кыргызстан принять комплексное антидискриминационн</w:t>
      </w:r>
      <w:r>
        <w:rPr>
          <w:rFonts w:ascii="Times New Roman" w:eastAsia="Times New Roman" w:hAnsi="Times New Roman"/>
          <w:sz w:val="22"/>
          <w:szCs w:val="22"/>
        </w:rPr>
        <w:t>ое законодательство и государственные планы по защите от насилия и дискриминации на основании СОГИ, обеспечить незамедлительное и эффективное расследование гомофобных действий (насилия, пыток, бесчеловечного и уничижающего обращения с ЛГБТ людьми) как со с</w:t>
      </w:r>
      <w:r>
        <w:rPr>
          <w:rFonts w:ascii="Times New Roman" w:eastAsia="Times New Roman" w:hAnsi="Times New Roman"/>
          <w:sz w:val="22"/>
          <w:szCs w:val="22"/>
        </w:rPr>
        <w:t>тороны представителей государства, так и других жителей Кыргызстана</w:t>
      </w:r>
      <w:r w:rsidRPr="007D2683">
        <w:rPr>
          <w:rFonts w:ascii="Times New Roman" w:eastAsia="Times New Roman" w:hAnsi="Times New Roman"/>
          <w:sz w:val="22"/>
          <w:szCs w:val="22"/>
        </w:rPr>
        <w:t>.</w:t>
      </w:r>
    </w:p>
    <w:p w14:paraId="3CEF2FFB" w14:textId="77777777" w:rsidR="001D350B" w:rsidRDefault="00BE3F1C">
      <w:pPr>
        <w:pStyle w:val="Heading1"/>
        <w:numPr>
          <w:ilvl w:val="0"/>
          <w:numId w:val="5"/>
        </w:numPr>
        <w:spacing w:before="320" w:after="40"/>
        <w:ind w:firstLine="0"/>
        <w:jc w:val="left"/>
      </w:pPr>
      <w:bookmarkStart w:id="15" w:name="__RefHeading___Toc4834_472909229"/>
      <w:bookmarkStart w:id="16" w:name="_Toc13007574"/>
      <w:bookmarkStart w:id="17" w:name="_Toc13068333"/>
      <w:bookmarkStart w:id="18" w:name="_Toc14467116"/>
      <w:bookmarkEnd w:id="15"/>
      <w:bookmarkEnd w:id="16"/>
      <w:bookmarkEnd w:id="17"/>
      <w:bookmarkEnd w:id="18"/>
      <w:r>
        <w:t>Международные обязательства кыргызстана</w:t>
      </w:r>
    </w:p>
    <w:p w14:paraId="3F107A70" w14:textId="77777777" w:rsidR="001D350B" w:rsidRDefault="00BE3F1C">
      <w:pPr>
        <w:pStyle w:val="ListParagraph"/>
        <w:numPr>
          <w:ilvl w:val="0"/>
          <w:numId w:val="1"/>
        </w:numPr>
        <w:contextualSpacing/>
      </w:pPr>
      <w:r>
        <w:rPr>
          <w:rFonts w:ascii="Times New Roman" w:eastAsia="Times New Roman" w:hAnsi="Times New Roman"/>
          <w:sz w:val="22"/>
          <w:szCs w:val="22"/>
        </w:rPr>
        <w:t>Кыргызстан является участником основных договоров ООН по правам человека, связанных с вопросами дискриминации: Международного пакта о гражданских и</w:t>
      </w:r>
      <w:r>
        <w:rPr>
          <w:rFonts w:ascii="Times New Roman" w:eastAsia="Times New Roman" w:hAnsi="Times New Roman"/>
          <w:sz w:val="22"/>
          <w:szCs w:val="22"/>
        </w:rPr>
        <w:t xml:space="preserve"> политических правах; Международной конвенции о ликвидации всех форм расовой дискриминации; Международного пакта об экономических, социальных и культурных правах; Конвенции о ликвидации всех форм дискриминации в отношении женщин; Конвенции о правах ребенка</w:t>
      </w:r>
      <w:r>
        <w:rPr>
          <w:rFonts w:ascii="Times New Roman" w:eastAsia="Times New Roman" w:hAnsi="Times New Roman"/>
          <w:sz w:val="22"/>
          <w:szCs w:val="22"/>
        </w:rPr>
        <w:t>; Конвенци</w:t>
      </w:r>
      <w:r w:rsidR="007D2683">
        <w:rPr>
          <w:rFonts w:ascii="Times New Roman" w:eastAsia="Times New Roman" w:hAnsi="Times New Roman"/>
          <w:sz w:val="22"/>
          <w:szCs w:val="22"/>
        </w:rPr>
        <w:t>и</w:t>
      </w:r>
      <w:r>
        <w:rPr>
          <w:rFonts w:ascii="Times New Roman" w:eastAsia="Times New Roman" w:hAnsi="Times New Roman"/>
          <w:sz w:val="22"/>
          <w:szCs w:val="22"/>
        </w:rPr>
        <w:t xml:space="preserve"> о правах инвалидов.</w:t>
      </w:r>
    </w:p>
    <w:p w14:paraId="7635F4C0" w14:textId="77777777" w:rsidR="001D350B" w:rsidRDefault="00BE3F1C">
      <w:pPr>
        <w:pStyle w:val="Heading1"/>
        <w:numPr>
          <w:ilvl w:val="0"/>
          <w:numId w:val="5"/>
        </w:numPr>
        <w:spacing w:before="320" w:after="40"/>
        <w:ind w:firstLine="0"/>
        <w:jc w:val="left"/>
      </w:pPr>
      <w:bookmarkStart w:id="19" w:name="__RefHeading___Toc4836_472909229"/>
      <w:bookmarkEnd w:id="19"/>
      <w:r>
        <w:t>Повсеместная этническая дискриминация</w:t>
      </w:r>
      <w:bookmarkStart w:id="20" w:name="_Toc13007575"/>
      <w:bookmarkStart w:id="21" w:name="_Toc13068334"/>
      <w:bookmarkStart w:id="22" w:name="_Toc14467117"/>
      <w:bookmarkEnd w:id="20"/>
      <w:bookmarkEnd w:id="21"/>
      <w:bookmarkEnd w:id="22"/>
      <w:r>
        <w:rPr>
          <w:rStyle w:val="ac"/>
        </w:rPr>
        <w:footnoteReference w:id="5"/>
      </w:r>
    </w:p>
    <w:p w14:paraId="0EFB5055" w14:textId="77777777" w:rsidR="001D350B" w:rsidRDefault="00BE3F1C">
      <w:pPr>
        <w:pStyle w:val="ListParagraph"/>
        <w:numPr>
          <w:ilvl w:val="0"/>
          <w:numId w:val="1"/>
        </w:numPr>
        <w:contextualSpacing/>
      </w:pPr>
      <w:r>
        <w:rPr>
          <w:rFonts w:ascii="Times New Roman" w:eastAsia="Times New Roman" w:hAnsi="Times New Roman"/>
          <w:sz w:val="22"/>
          <w:szCs w:val="22"/>
        </w:rPr>
        <w:t>Распределение этнических меньшинств по территории Кыргызстана неодинаково в разных регионах страны, что определяет специфику отношений между разными этническим группами. Узбеки, наиболе</w:t>
      </w:r>
      <w:r>
        <w:rPr>
          <w:rFonts w:ascii="Times New Roman" w:eastAsia="Times New Roman" w:hAnsi="Times New Roman"/>
          <w:sz w:val="22"/>
          <w:szCs w:val="22"/>
        </w:rPr>
        <w:t>е многочисленное меньшинство, составляющее 14,6% от всего населения страны, сосредоточены на Юге и составляют около 28% населения южного региона. Север страны (Чуйская область) характеризуется большим этническим разнообразием, здесь проживают различные и с</w:t>
      </w:r>
      <w:r>
        <w:rPr>
          <w:rFonts w:ascii="Times New Roman" w:eastAsia="Times New Roman" w:hAnsi="Times New Roman"/>
          <w:sz w:val="22"/>
          <w:szCs w:val="22"/>
        </w:rPr>
        <w:t>равнительно небольшие общины (самые многочисленные — русские, дунгане, ахыска-турки (месхетинские турки), уйгуры, казахи и другие; малочисленные — кавказские народы (даргинцы, лезгины, аварцы и другие), рома (цыгане), китайцы и др.).  Межэтнические столкно</w:t>
      </w:r>
      <w:r>
        <w:rPr>
          <w:rFonts w:ascii="Times New Roman" w:eastAsia="Times New Roman" w:hAnsi="Times New Roman"/>
          <w:sz w:val="22"/>
          <w:szCs w:val="22"/>
        </w:rPr>
        <w:t>вения затронули в 2010 году прежде всего Юг Кыргызстана, однако трагические Ошские события повлияли и на северные регионы страны.</w:t>
      </w:r>
    </w:p>
    <w:p w14:paraId="5A45739E" w14:textId="77777777" w:rsidR="001D350B" w:rsidRDefault="00BE3F1C">
      <w:pPr>
        <w:pStyle w:val="ListParagraph"/>
        <w:numPr>
          <w:ilvl w:val="0"/>
          <w:numId w:val="1"/>
        </w:numPr>
        <w:contextualSpacing/>
      </w:pPr>
      <w:bookmarkStart w:id="23" w:name="__RefHeading___Toc494470999"/>
      <w:bookmarkEnd w:id="23"/>
      <w:r>
        <w:rPr>
          <w:rFonts w:ascii="Times New Roman" w:eastAsia="Times New Roman" w:hAnsi="Times New Roman"/>
          <w:sz w:val="22"/>
          <w:szCs w:val="22"/>
        </w:rPr>
        <w:t>Представители различных этнических меньшинств Кыргызстана считают актуальными ряд общих проблем: ксенофобию со стороны большин</w:t>
      </w:r>
      <w:r>
        <w:rPr>
          <w:rFonts w:ascii="Times New Roman" w:eastAsia="Times New Roman" w:hAnsi="Times New Roman"/>
          <w:sz w:val="22"/>
          <w:szCs w:val="22"/>
        </w:rPr>
        <w:t>ства, неравное отношение со стороны милиции, сложности при трудоустройстве, утрату родного языка и отсутствие условий для его изучения и использования, низкий средний уровень образования, нарушения прав девочек и женщин в силу патриархальности общин. На по</w:t>
      </w:r>
      <w:r>
        <w:rPr>
          <w:rFonts w:ascii="Times New Roman" w:eastAsia="Times New Roman" w:hAnsi="Times New Roman"/>
          <w:sz w:val="22"/>
          <w:szCs w:val="22"/>
        </w:rPr>
        <w:t>ложение меньшинств оказывают влияние стереотипы, связанные с той или иной этнической общиной.</w:t>
      </w:r>
    </w:p>
    <w:p w14:paraId="35714AB8" w14:textId="77777777" w:rsidR="001D350B" w:rsidRDefault="00BE3F1C">
      <w:pPr>
        <w:pStyle w:val="ListParagraph"/>
        <w:numPr>
          <w:ilvl w:val="0"/>
          <w:numId w:val="1"/>
        </w:numPr>
        <w:contextualSpacing/>
      </w:pPr>
      <w:r>
        <w:rPr>
          <w:rFonts w:ascii="Times New Roman" w:eastAsia="Times New Roman" w:hAnsi="Times New Roman"/>
          <w:sz w:val="22"/>
          <w:szCs w:val="22"/>
        </w:rPr>
        <w:t>Несмотря на время, прошедшее после жестокого межэтнического конфликта 2010 года на юге Кыргызстана, положение узбеков по-прежнему остаётся сложным. Они сталкивают</w:t>
      </w:r>
      <w:r>
        <w:rPr>
          <w:rFonts w:ascii="Times New Roman" w:eastAsia="Times New Roman" w:hAnsi="Times New Roman"/>
          <w:sz w:val="22"/>
          <w:szCs w:val="22"/>
        </w:rPr>
        <w:t xml:space="preserve">ся с предвзятым отношением (как со стороны граждан, так и представителей государственной власти), с отсутствием адекватного правосудия. До сих пор объективно не расследованы случаи применения насилия и пыток </w:t>
      </w:r>
      <w:proofErr w:type="gramStart"/>
      <w:r>
        <w:rPr>
          <w:rFonts w:ascii="Times New Roman" w:eastAsia="Times New Roman" w:hAnsi="Times New Roman"/>
          <w:sz w:val="22"/>
          <w:szCs w:val="22"/>
        </w:rPr>
        <w:t>во время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и при расследовании Ошских событий; не </w:t>
      </w:r>
      <w:r>
        <w:rPr>
          <w:rFonts w:ascii="Times New Roman" w:eastAsia="Times New Roman" w:hAnsi="Times New Roman"/>
          <w:sz w:val="22"/>
          <w:szCs w:val="22"/>
        </w:rPr>
        <w:t>нашли справедливого разбирательства резонансные судебные дела: несмотря на решения международных органов и неоднократные призывы со стороны международного сообщества освободить пожизненно осужденного правозащитника Азимжана Аскарова, он до сих пор находитс</w:t>
      </w:r>
      <w:r>
        <w:rPr>
          <w:rFonts w:ascii="Times New Roman" w:eastAsia="Times New Roman" w:hAnsi="Times New Roman"/>
          <w:sz w:val="22"/>
          <w:szCs w:val="22"/>
        </w:rPr>
        <w:t xml:space="preserve">я в заключении. </w:t>
      </w:r>
      <w:r>
        <w:rPr>
          <w:rFonts w:ascii="Times New Roman" w:hAnsi="Times New Roman"/>
          <w:sz w:val="22"/>
          <w:szCs w:val="22"/>
        </w:rPr>
        <w:t>До сих пор не получили объективной правовой оценки многочисленные случаи уничтожения или захвата принадлежащих узбекам земельных участков (как в деле Гафуржана Дадажанова), предприятий мелкого бизнеса (кафе, небольших магазинов), пострадавш</w:t>
      </w:r>
      <w:r>
        <w:rPr>
          <w:rFonts w:ascii="Times New Roman" w:hAnsi="Times New Roman"/>
          <w:sz w:val="22"/>
          <w:szCs w:val="22"/>
        </w:rPr>
        <w:t>ие не получили обратно свою собственность или должную компенсацию за утраченное имущество.</w:t>
      </w:r>
      <w:r>
        <w:rPr>
          <w:rFonts w:ascii="Times New Roman" w:eastAsia="Times New Roman" w:hAnsi="Times New Roman"/>
          <w:sz w:val="22"/>
          <w:szCs w:val="22"/>
        </w:rPr>
        <w:t xml:space="preserve"> Узбеки слабо представлены в органах законодательной и исполнительной власти и органах правопорядка; они испытывают сложности при открытии и ведении бизнеса. Невостре</w:t>
      </w:r>
      <w:r>
        <w:rPr>
          <w:rFonts w:ascii="Times New Roman" w:eastAsia="Times New Roman" w:hAnsi="Times New Roman"/>
          <w:sz w:val="22"/>
          <w:szCs w:val="22"/>
        </w:rPr>
        <w:t>бованность в светской жизни нередко приводит уязвимую узбекскую молодежь к религиозной радикализации, при этом большинство случаев привлечения к уголовной ответственности за экстремизм касается хранения запрещенной литературы; многочисленны факты фальсифик</w:t>
      </w:r>
      <w:r>
        <w:rPr>
          <w:rFonts w:ascii="Times New Roman" w:eastAsia="Times New Roman" w:hAnsi="Times New Roman"/>
          <w:sz w:val="22"/>
          <w:szCs w:val="22"/>
        </w:rPr>
        <w:t xml:space="preserve">ации подобных дел. </w:t>
      </w:r>
      <w:r>
        <w:rPr>
          <w:rFonts w:ascii="Times New Roman" w:eastAsia="Times New Roman" w:hAnsi="Times New Roman"/>
          <w:color w:val="333333"/>
          <w:sz w:val="22"/>
          <w:szCs w:val="22"/>
        </w:rPr>
        <w:t>Для узбекского населения Юга Кыргызстана оказалось очень драматичным резкое сокращение преподавания в школах на узбекском языке, произошедшее после 2010 года, и массовый перевод преподавания на кыргызский язык. Сейчас учителя, работавшие</w:t>
      </w:r>
      <w:r>
        <w:rPr>
          <w:rFonts w:ascii="Times New Roman" w:eastAsia="Times New Roman" w:hAnsi="Times New Roman"/>
          <w:color w:val="333333"/>
          <w:sz w:val="22"/>
          <w:szCs w:val="22"/>
        </w:rPr>
        <w:t xml:space="preserve"> в узбекских школах, преподают на русском или кыргызском языке, которые они знают хуже, государственных программ по переквалификации учителей нет. В связи с этим уровень образования в бывших узбекоязычных школах упал. Узбеки в этой ситуации предпочитают от</w:t>
      </w:r>
      <w:r>
        <w:rPr>
          <w:rFonts w:ascii="Times New Roman" w:eastAsia="Times New Roman" w:hAnsi="Times New Roman"/>
          <w:color w:val="333333"/>
          <w:sz w:val="22"/>
          <w:szCs w:val="22"/>
        </w:rPr>
        <w:t>давать детей в школы с русским языком обучения, поэтому классы там переполнены: число учеников доходит до 40-50. Выпускной государственный экзамен за среднюю школу на узбекском языке не проводится с 2015 года: выпускники узбекских школ сдают экзамен на кыр</w:t>
      </w:r>
      <w:r>
        <w:rPr>
          <w:rFonts w:ascii="Times New Roman" w:eastAsia="Times New Roman" w:hAnsi="Times New Roman"/>
          <w:color w:val="333333"/>
          <w:sz w:val="22"/>
          <w:szCs w:val="22"/>
        </w:rPr>
        <w:t xml:space="preserve">гызском </w:t>
      </w:r>
      <w:r>
        <w:rPr>
          <w:rFonts w:ascii="Times New Roman" w:eastAsia="Times New Roman" w:hAnsi="Times New Roman"/>
          <w:color w:val="333333"/>
          <w:sz w:val="22"/>
          <w:szCs w:val="22"/>
        </w:rPr>
        <w:lastRenderedPageBreak/>
        <w:t xml:space="preserve">или русском, так как вузов с узбекским языком преподавания в Кыргызстане нет. </w:t>
      </w:r>
      <w:r>
        <w:rPr>
          <w:rFonts w:ascii="Times New Roman" w:hAnsi="Times New Roman"/>
          <w:sz w:val="22"/>
          <w:szCs w:val="22"/>
        </w:rPr>
        <w:t xml:space="preserve">Необходимость массового переход на кыргызский язык обучения власти объясняют тем, что нужно преодолеть изолированность узбекской общины, обеспечить ее интеграцию в общую </w:t>
      </w:r>
      <w:r>
        <w:rPr>
          <w:rFonts w:ascii="Times New Roman" w:hAnsi="Times New Roman"/>
          <w:sz w:val="22"/>
          <w:szCs w:val="22"/>
        </w:rPr>
        <w:t>жизнь страны. Однако в настоящий момент резкие перемены в образовательной политике не способствуют консолидации общества; напротив, узбекская община оказывается более изолированной.</w:t>
      </w:r>
    </w:p>
    <w:p w14:paraId="564C31E9" w14:textId="77777777" w:rsidR="001D350B" w:rsidRDefault="00BE3F1C">
      <w:pPr>
        <w:pStyle w:val="ListParagraph"/>
        <w:numPr>
          <w:ilvl w:val="0"/>
          <w:numId w:val="1"/>
        </w:numPr>
        <w:spacing w:before="40" w:after="40"/>
        <w:contextualSpacing/>
      </w:pPr>
      <w:r>
        <w:rPr>
          <w:rFonts w:ascii="Times New Roman" w:eastAsia="Times New Roman" w:hAnsi="Times New Roman"/>
          <w:sz w:val="22"/>
          <w:szCs w:val="22"/>
        </w:rPr>
        <w:t>На Юге Кыргызстана, на окраине г. Ош, с 1940-х гг. существует крупное (нын</w:t>
      </w:r>
      <w:r>
        <w:rPr>
          <w:rFonts w:ascii="Times New Roman" w:eastAsia="Times New Roman" w:hAnsi="Times New Roman"/>
          <w:sz w:val="22"/>
          <w:szCs w:val="22"/>
        </w:rPr>
        <w:t>е – от 3,5 до 6 тыс. чел.) компактное поселение мугат (или люли, или центральноазиатских цыган), имеющих специфические проблемы во всех постсоветских стран Центральной Азии. Следует отметить положительные тенденции в жизни этой общины: довольно много детей</w:t>
      </w:r>
      <w:r>
        <w:rPr>
          <w:rFonts w:ascii="Times New Roman" w:eastAsia="Times New Roman" w:hAnsi="Times New Roman"/>
          <w:sz w:val="22"/>
          <w:szCs w:val="22"/>
        </w:rPr>
        <w:t xml:space="preserve"> охвачено школьным обучением, школа принимает недокументированных детей, в школе работают учителя из среды мугат, еще несколько получают педагогическое образование и намерены работать; представители общины есть в местном кенеше (местной администрации); сущ</w:t>
      </w:r>
      <w:r>
        <w:rPr>
          <w:rFonts w:ascii="Times New Roman" w:eastAsia="Times New Roman" w:hAnsi="Times New Roman"/>
          <w:sz w:val="22"/>
          <w:szCs w:val="22"/>
        </w:rPr>
        <w:t>ествует общественная организация «Люли», входящая в Ассамблею народов Кыргызстана; при софинансировании со стороны самих мугат в поселении был построен фельдшерско-акушерский пункт, где работают в том числе сотрудники-мугат; жители поселения сезонно работа</w:t>
      </w:r>
      <w:r>
        <w:rPr>
          <w:rFonts w:ascii="Times New Roman" w:eastAsia="Times New Roman" w:hAnsi="Times New Roman"/>
          <w:sz w:val="22"/>
          <w:szCs w:val="22"/>
        </w:rPr>
        <w:t xml:space="preserve">ют на полях, в собственных предприятиях малого бизнеса, держат домашний скот. </w:t>
      </w:r>
      <w:r>
        <w:rPr>
          <w:rFonts w:ascii="Times New Roman" w:hAnsi="Times New Roman"/>
          <w:sz w:val="22"/>
          <w:szCs w:val="22"/>
        </w:rPr>
        <w:t xml:space="preserve">В то же время важные проблемы общины мугат не решены. </w:t>
      </w:r>
      <w:r>
        <w:rPr>
          <w:rFonts w:ascii="Times New Roman" w:hAnsi="Times New Roman"/>
          <w:b/>
          <w:sz w:val="22"/>
          <w:szCs w:val="22"/>
        </w:rPr>
        <w:t>Массовая недокументированность</w:t>
      </w:r>
      <w:r>
        <w:rPr>
          <w:rFonts w:ascii="Times New Roman" w:hAnsi="Times New Roman"/>
          <w:sz w:val="22"/>
          <w:szCs w:val="22"/>
        </w:rPr>
        <w:t xml:space="preserve"> детей и взрослых: сотрудники милиции города Ош оценивают обеспеченность личными документами д</w:t>
      </w:r>
      <w:r>
        <w:rPr>
          <w:rFonts w:ascii="Times New Roman" w:hAnsi="Times New Roman"/>
          <w:sz w:val="22"/>
          <w:szCs w:val="22"/>
        </w:rPr>
        <w:t xml:space="preserve">етей и взрослых мугат как не более 50% (интервью, ноябрь 2018 года), однако точными данными государственные органы не располагают. </w:t>
      </w:r>
      <w:r>
        <w:rPr>
          <w:rFonts w:ascii="Times New Roman" w:hAnsi="Times New Roman"/>
          <w:b/>
          <w:sz w:val="22"/>
          <w:szCs w:val="22"/>
        </w:rPr>
        <w:t>Неполучение качественного школьного образования:</w:t>
      </w:r>
      <w:r>
        <w:rPr>
          <w:rFonts w:ascii="Times New Roman" w:hAnsi="Times New Roman"/>
          <w:sz w:val="22"/>
          <w:szCs w:val="22"/>
        </w:rPr>
        <w:t xml:space="preserve"> в местной школе обучаются исключительно дети мугат, поэтому интеграции с дру</w:t>
      </w:r>
      <w:r>
        <w:rPr>
          <w:rFonts w:ascii="Times New Roman" w:hAnsi="Times New Roman"/>
          <w:sz w:val="22"/>
          <w:szCs w:val="22"/>
        </w:rPr>
        <w:t>гими детьми не происходит. Мугат разговаривают на диалекте таджикского языка, а в школе преподавание ведется на кыргызском языке (до 2010 года – велось на узбекском), что представляет значительную трудность для детей. Школа рассчитана примерно на 150 учени</w:t>
      </w:r>
      <w:r>
        <w:rPr>
          <w:rFonts w:ascii="Times New Roman" w:hAnsi="Times New Roman"/>
          <w:sz w:val="22"/>
          <w:szCs w:val="22"/>
        </w:rPr>
        <w:t xml:space="preserve">ков, сейчас там в 4 смены обучается более 500 детей с 1 по 5 класс, но, по-видимому, образованием охвачены не все дети школьного возраста. Для дальнейшего обучения дети переходят в школу в соседнем поселении, но число учеников при этом сокращается. Так, в </w:t>
      </w:r>
      <w:r>
        <w:rPr>
          <w:rFonts w:ascii="Times New Roman" w:hAnsi="Times New Roman"/>
          <w:sz w:val="22"/>
          <w:szCs w:val="22"/>
        </w:rPr>
        <w:t>2016 году 9 классов окончили только 56 детей. Полное 11-летнее образование получают еще меньше учеников, а высшее образование – единицы. Школа недостаточно оборудована: нет компьютерного класса, спортивного зала, буфета; классные комнаты маленькие, рассчит</w:t>
      </w:r>
      <w:r>
        <w:rPr>
          <w:rFonts w:ascii="Times New Roman" w:hAnsi="Times New Roman"/>
          <w:sz w:val="22"/>
          <w:szCs w:val="22"/>
        </w:rPr>
        <w:t xml:space="preserve">аны на 15-16 детей, а в классах до 25 учеников. Есть проблема с обеспечением учебниками. </w:t>
      </w:r>
      <w:r>
        <w:rPr>
          <w:rFonts w:ascii="Times New Roman" w:hAnsi="Times New Roman"/>
          <w:b/>
          <w:sz w:val="22"/>
          <w:szCs w:val="22"/>
        </w:rPr>
        <w:t>Доступ жителей поселения мугат к медицинской помощи ограничен.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Бедность: </w:t>
      </w:r>
      <w:r>
        <w:rPr>
          <w:rFonts w:ascii="Times New Roman" w:hAnsi="Times New Roman"/>
          <w:bCs/>
          <w:sz w:val="22"/>
          <w:szCs w:val="22"/>
        </w:rPr>
        <w:t>ж</w:t>
      </w:r>
      <w:r>
        <w:rPr>
          <w:rFonts w:ascii="Times New Roman" w:hAnsi="Times New Roman"/>
          <w:sz w:val="22"/>
          <w:szCs w:val="22"/>
        </w:rPr>
        <w:t>енщины занимаются сбором металлолома и другого утильсырья, сезонными работами на полях. Мужчи</w:t>
      </w:r>
      <w:r>
        <w:rPr>
          <w:rFonts w:ascii="Times New Roman" w:hAnsi="Times New Roman"/>
          <w:sz w:val="22"/>
          <w:szCs w:val="22"/>
        </w:rPr>
        <w:t>ны вовлечены в трудовую миграцию в Россию, со всеми ее рисками, много безработных. Попрошайничество остается распространенным занятием женщин, а для некоторых особенно бедных семей регулярное попрошайничество с участием детей – единственное средство к суще</w:t>
      </w:r>
      <w:r>
        <w:rPr>
          <w:rFonts w:ascii="Times New Roman" w:hAnsi="Times New Roman"/>
          <w:sz w:val="22"/>
          <w:szCs w:val="22"/>
        </w:rPr>
        <w:t xml:space="preserve">ствованию. </w:t>
      </w:r>
      <w:r>
        <w:rPr>
          <w:rFonts w:ascii="Times New Roman" w:hAnsi="Times New Roman"/>
          <w:b/>
          <w:sz w:val="22"/>
          <w:szCs w:val="22"/>
        </w:rPr>
        <w:t>Нехватка земельных участков</w:t>
      </w:r>
      <w:r>
        <w:rPr>
          <w:rFonts w:ascii="Times New Roman" w:hAnsi="Times New Roman"/>
          <w:sz w:val="22"/>
          <w:szCs w:val="22"/>
        </w:rPr>
        <w:t xml:space="preserve"> для жилищного строительства и бедность приводят к тому, что в поселении мугат есть дома, построенные из подручных материалов без соответствующих согласований с органами местного самоуправления и архитектуры, что созда</w:t>
      </w:r>
      <w:r>
        <w:rPr>
          <w:rFonts w:ascii="Times New Roman" w:hAnsi="Times New Roman"/>
          <w:sz w:val="22"/>
          <w:szCs w:val="22"/>
        </w:rPr>
        <w:t xml:space="preserve">ет проблему регистрации их жилищ и подключения к ресурсам. Должного реагирования органов государственной власти не находят </w:t>
      </w:r>
      <w:r>
        <w:rPr>
          <w:rFonts w:ascii="Times New Roman" w:hAnsi="Times New Roman"/>
          <w:b/>
          <w:sz w:val="22"/>
          <w:szCs w:val="22"/>
        </w:rPr>
        <w:t>нарушения прав женщин и детей:</w:t>
      </w:r>
      <w:r>
        <w:rPr>
          <w:rFonts w:ascii="Times New Roman" w:hAnsi="Times New Roman"/>
          <w:sz w:val="22"/>
          <w:szCs w:val="22"/>
        </w:rPr>
        <w:t xml:space="preserve"> имеются случаи ранних браков, многоженства. </w:t>
      </w:r>
    </w:p>
    <w:p w14:paraId="442392E8" w14:textId="77777777" w:rsidR="001D350B" w:rsidRDefault="00BE3F1C">
      <w:pPr>
        <w:pStyle w:val="ListParagraph"/>
        <w:numPr>
          <w:ilvl w:val="0"/>
          <w:numId w:val="1"/>
        </w:numPr>
        <w:contextualSpacing/>
      </w:pPr>
      <w:r>
        <w:rPr>
          <w:rFonts w:ascii="Times New Roman" w:eastAsia="Times New Roman" w:hAnsi="Times New Roman"/>
          <w:sz w:val="22"/>
          <w:szCs w:val="22"/>
        </w:rPr>
        <w:t>Собственно рома (цыгане), попавшие на территорию Кыргызстана из европейской части СССР в последние десятилетия, – одно из наиболее стигматизированных меньшинств. Их число в Кыргызстане невелико. Они страдают от проблем, типичных для этого меньшинства: бедн</w:t>
      </w:r>
      <w:r>
        <w:rPr>
          <w:rFonts w:ascii="Times New Roman" w:eastAsia="Times New Roman" w:hAnsi="Times New Roman"/>
          <w:sz w:val="22"/>
          <w:szCs w:val="22"/>
        </w:rPr>
        <w:t xml:space="preserve">ость, отсутствие документов у детей и взрослых, что затрудняет доступ к социальной помощи и школьному образованию. </w:t>
      </w:r>
    </w:p>
    <w:p w14:paraId="23C7B143" w14:textId="77777777" w:rsidR="001D350B" w:rsidRDefault="00BE3F1C">
      <w:pPr>
        <w:pStyle w:val="Heading1"/>
        <w:numPr>
          <w:ilvl w:val="0"/>
          <w:numId w:val="5"/>
        </w:numPr>
        <w:spacing w:before="320" w:after="40"/>
        <w:ind w:left="360"/>
        <w:jc w:val="left"/>
      </w:pPr>
      <w:bookmarkStart w:id="24" w:name="__RefHeading___Toc4838_472909229"/>
      <w:bookmarkStart w:id="25" w:name="_Toc13007578"/>
      <w:bookmarkStart w:id="26" w:name="_Toc13068337"/>
      <w:bookmarkStart w:id="27" w:name="_Toc14467118"/>
      <w:bookmarkEnd w:id="24"/>
      <w:bookmarkEnd w:id="25"/>
      <w:bookmarkEnd w:id="26"/>
      <w:bookmarkEnd w:id="27"/>
      <w:r>
        <w:t>Дискриминация женщин в сфере занятости</w:t>
      </w:r>
    </w:p>
    <w:p w14:paraId="3EE82F28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Наряду с общей проблемой ущемления прав женщин в Кыргызстане, продиктованной, в том числе, гендерными</w:t>
      </w:r>
      <w:r>
        <w:rPr>
          <w:rFonts w:ascii="Times New Roman" w:eastAsia="Times New Roman" w:hAnsi="Times New Roman"/>
          <w:sz w:val="22"/>
          <w:szCs w:val="22"/>
        </w:rPr>
        <w:t xml:space="preserve"> стереотипами, мощным влиянием традиционных ценностей и патриархальных взглядов, актуальным остаётся вопрос неравенства в сфере труда. Согласно государственному докладу Кыргызстана в КЛДЖ ООН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6"/>
      </w:r>
      <w:r>
        <w:rPr>
          <w:rFonts w:ascii="Times New Roman" w:eastAsia="Times New Roman" w:hAnsi="Times New Roman"/>
          <w:sz w:val="22"/>
          <w:szCs w:val="22"/>
        </w:rPr>
        <w:t>, уровень занятости женщин снизился с 2013 до 2017 года с 39% до</w:t>
      </w:r>
      <w:r>
        <w:rPr>
          <w:rFonts w:ascii="Times New Roman" w:eastAsia="Times New Roman" w:hAnsi="Times New Roman"/>
          <w:sz w:val="22"/>
          <w:szCs w:val="22"/>
        </w:rPr>
        <w:t xml:space="preserve"> 38%, в то время как трудоустроенных мужчин становится больше. По данным на 2017 год, женщины составляли всего две пятых экономически активного населения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7"/>
      </w:r>
      <w:r>
        <w:rPr>
          <w:rFonts w:ascii="Times New Roman" w:eastAsia="Times New Roman" w:hAnsi="Times New Roman"/>
          <w:sz w:val="22"/>
          <w:szCs w:val="22"/>
        </w:rPr>
        <w:t>, при том, что количество женщин и мужчин в стране в трудоспособном возрасте практически равно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8"/>
      </w:r>
      <w:r>
        <w:rPr>
          <w:rFonts w:ascii="Times New Roman" w:eastAsia="Times New Roman" w:hAnsi="Times New Roman"/>
          <w:sz w:val="22"/>
          <w:szCs w:val="22"/>
        </w:rPr>
        <w:t>. Женщи</w:t>
      </w:r>
      <w:r>
        <w:rPr>
          <w:rFonts w:ascii="Times New Roman" w:eastAsia="Times New Roman" w:hAnsi="Times New Roman"/>
          <w:sz w:val="22"/>
          <w:szCs w:val="22"/>
        </w:rPr>
        <w:t xml:space="preserve">ны по-прежнему наиболее представлены в низкооплачиваемых областях: социальные услуги и здравоохранение (83,6%), образование (80,6%), гостиницы и рестораны </w:t>
      </w:r>
      <w:r>
        <w:rPr>
          <w:rFonts w:ascii="Times New Roman" w:eastAsia="Times New Roman" w:hAnsi="Times New Roman"/>
          <w:sz w:val="22"/>
          <w:szCs w:val="22"/>
        </w:rPr>
        <w:lastRenderedPageBreak/>
        <w:t>(58,4%), обрабатывающая промышленность (47,0%). Из примерно 1 миллиона человек, занятых в неформально</w:t>
      </w:r>
      <w:r>
        <w:rPr>
          <w:rFonts w:ascii="Times New Roman" w:eastAsia="Times New Roman" w:hAnsi="Times New Roman"/>
          <w:sz w:val="22"/>
          <w:szCs w:val="22"/>
        </w:rPr>
        <w:t>м секторе экономики, более половины (0,6 млн.) составляют женщины, работающие в сферах торговли, сельского хозяйства и обслуживания. Имеет место разрыв в заработной плате женщин и мужчин (по данным на 2017 год, средний разрыв около 30%, доходящий в отдельн</w:t>
      </w:r>
      <w:r>
        <w:rPr>
          <w:rFonts w:ascii="Times New Roman" w:eastAsia="Times New Roman" w:hAnsi="Times New Roman"/>
          <w:sz w:val="22"/>
          <w:szCs w:val="22"/>
        </w:rPr>
        <w:t>ых регионах почти до 40%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9"/>
      </w:r>
      <w:r>
        <w:rPr>
          <w:rFonts w:ascii="Times New Roman" w:eastAsia="Times New Roman" w:hAnsi="Times New Roman"/>
          <w:sz w:val="22"/>
          <w:szCs w:val="22"/>
        </w:rPr>
        <w:t xml:space="preserve">), связанный как с работой в менее оплачиваемых сферах, так и с недопредставленностью женщин на руководящих должностях. </w:t>
      </w:r>
    </w:p>
    <w:p w14:paraId="6C65E6DF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Несмотря на очевидную недостаточную вовлеченность женщин во все сферы экономики, включая высокооплачиваемые, н</w:t>
      </w:r>
      <w:r>
        <w:rPr>
          <w:rFonts w:ascii="Times New Roman" w:eastAsia="Times New Roman" w:hAnsi="Times New Roman"/>
          <w:sz w:val="22"/>
          <w:szCs w:val="22"/>
        </w:rPr>
        <w:t>еофициальную занятость более четверти трудоспособных женщин Кыргызстана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0"/>
      </w:r>
      <w:r>
        <w:rPr>
          <w:rFonts w:ascii="Times New Roman" w:eastAsia="Times New Roman" w:hAnsi="Times New Roman"/>
          <w:sz w:val="22"/>
          <w:szCs w:val="22"/>
        </w:rPr>
        <w:t>, а также высокий уровень трудовой миграции, власти страны не предпринимают достаточных мер по преодолению гендерных стереотипов в сфере труда и обеспечению доступа женщин ко всем спец</w:t>
      </w:r>
      <w:r>
        <w:rPr>
          <w:rFonts w:ascii="Times New Roman" w:eastAsia="Times New Roman" w:hAnsi="Times New Roman"/>
          <w:sz w:val="22"/>
          <w:szCs w:val="22"/>
        </w:rPr>
        <w:t>иальностям. Статья 303 Трудового Кодекса КР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1"/>
      </w:r>
      <w:r>
        <w:rPr>
          <w:rFonts w:ascii="Times New Roman" w:eastAsia="Times New Roman" w:hAnsi="Times New Roman"/>
          <w:sz w:val="22"/>
          <w:szCs w:val="22"/>
        </w:rPr>
        <w:t xml:space="preserve"> и Постановление Правительства Кыргызской Республики «О Перечне производств, работ, профессий и должностей с вредными и(или) опасными условиями труда, на которых запрещается применение труда женщин»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2"/>
      </w:r>
      <w:r>
        <w:rPr>
          <w:rFonts w:ascii="Times New Roman" w:eastAsia="Times New Roman" w:hAnsi="Times New Roman"/>
          <w:sz w:val="22"/>
          <w:szCs w:val="22"/>
        </w:rPr>
        <w:t xml:space="preserve"> не допускают</w:t>
      </w:r>
      <w:r>
        <w:rPr>
          <w:rFonts w:ascii="Times New Roman" w:eastAsia="Times New Roman" w:hAnsi="Times New Roman"/>
          <w:sz w:val="22"/>
          <w:szCs w:val="22"/>
        </w:rPr>
        <w:t xml:space="preserve"> трудоустройство женщин на 446 работах под предлогом защиты их репродуктивного здоровья. Таким образом, государство проявляет «заботу о здоровье женщин», игнорируя рекомендации международных органов о необходимости прекращения чрезмерной защиты репродуктив</w:t>
      </w:r>
      <w:r>
        <w:rPr>
          <w:rFonts w:ascii="Times New Roman" w:eastAsia="Times New Roman" w:hAnsi="Times New Roman"/>
          <w:sz w:val="22"/>
          <w:szCs w:val="22"/>
        </w:rPr>
        <w:t>ного здоровья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3"/>
      </w:r>
      <w:r>
        <w:rPr>
          <w:rFonts w:ascii="Times New Roman" w:eastAsia="Times New Roman" w:hAnsi="Times New Roman"/>
          <w:sz w:val="22"/>
          <w:szCs w:val="22"/>
        </w:rPr>
        <w:t xml:space="preserve">, фактически приводящей к дискриминации женщин в сфере занятости. Приветствуя намерения властей Кыргызстана по пересмотру списка запрещенных профессий, авторы этого отчета настаивают на том, что этот список должен быть не просто сокращен, но </w:t>
      </w:r>
      <w:r>
        <w:rPr>
          <w:rFonts w:ascii="Times New Roman" w:eastAsia="Times New Roman" w:hAnsi="Times New Roman"/>
          <w:sz w:val="22"/>
          <w:szCs w:val="22"/>
        </w:rPr>
        <w:t>отменен; соответствующие изменения должны быть внесены в Трудовой Кодекс (отмена ст.303).</w:t>
      </w:r>
    </w:p>
    <w:p w14:paraId="1C56F4F2" w14:textId="77777777" w:rsidR="001D350B" w:rsidRDefault="00BE3F1C">
      <w:pPr>
        <w:pStyle w:val="Heading1"/>
        <w:numPr>
          <w:ilvl w:val="0"/>
          <w:numId w:val="5"/>
        </w:numPr>
        <w:spacing w:before="320" w:after="40"/>
        <w:ind w:left="360"/>
        <w:jc w:val="left"/>
      </w:pPr>
      <w:bookmarkStart w:id="28" w:name="__RefHeading___Toc4840_472909229"/>
      <w:bookmarkStart w:id="29" w:name="_Toc14467119"/>
      <w:bookmarkEnd w:id="28"/>
      <w:bookmarkEnd w:id="29"/>
      <w:r>
        <w:t>дискриминация трудовых мигрантов за границей; уязвимое положение детей трудовых мигрантов</w:t>
      </w:r>
    </w:p>
    <w:p w14:paraId="4EFFAC2C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Согласно официальной статистике, примерно каждый четвёртый трудоспособный гр</w:t>
      </w:r>
      <w:r>
        <w:rPr>
          <w:rFonts w:ascii="Times New Roman" w:eastAsia="Times New Roman" w:hAnsi="Times New Roman"/>
          <w:sz w:val="22"/>
          <w:szCs w:val="22"/>
        </w:rPr>
        <w:t>ажданин Кыргызстана находится в трудовой миграции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4"/>
      </w:r>
      <w:r>
        <w:rPr>
          <w:rStyle w:val="ac"/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(однако фактические данные могут превышать эти цифры). Наибольшее число мигрантов из Кыргызстана трудятся в России и Казахстане (640 тысяч и 35 тысяч соответственно, по данным на 2018 год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5"/>
      </w:r>
      <w:r>
        <w:rPr>
          <w:rFonts w:ascii="Times New Roman" w:eastAsia="Times New Roman" w:hAnsi="Times New Roman"/>
          <w:sz w:val="22"/>
          <w:szCs w:val="22"/>
        </w:rPr>
        <w:t>). При этом мигра</w:t>
      </w:r>
      <w:r>
        <w:rPr>
          <w:rFonts w:ascii="Times New Roman" w:eastAsia="Times New Roman" w:hAnsi="Times New Roman"/>
          <w:sz w:val="22"/>
          <w:szCs w:val="22"/>
        </w:rPr>
        <w:t xml:space="preserve">нты сталкиваются с рядом трудностей как в ходе регулярной миграции, так и в случаях, связанных с отсутствием требуемых миграционных документов. </w:t>
      </w:r>
    </w:p>
    <w:p w14:paraId="417D0008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Граждане Кыргызстана подвергаются дискриминации в обеих странах, становятся жертвами речей ненависти и расистск</w:t>
      </w:r>
      <w:r>
        <w:rPr>
          <w:rFonts w:ascii="Times New Roman" w:eastAsia="Times New Roman" w:hAnsi="Times New Roman"/>
          <w:sz w:val="22"/>
          <w:szCs w:val="22"/>
        </w:rPr>
        <w:t>их нападений в России. Жёсткая миграционная политика стран-реципиентов приводит к развитию антимигрантских настроений как в обществе, так и среди представителей государственной власти. Трудовые мигранты из Кыргызстана страдают от антимиграционных рейдов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6"/>
      </w:r>
      <w:r>
        <w:rPr>
          <w:rStyle w:val="ac"/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и</w:t>
      </w:r>
      <w:r>
        <w:rPr>
          <w:rFonts w:ascii="Times New Roman" w:eastAsia="Times New Roman" w:hAnsi="Times New Roman"/>
          <w:sz w:val="22"/>
          <w:szCs w:val="22"/>
        </w:rPr>
        <w:t xml:space="preserve"> спецопераций по массовому выдворению за незначительные нарушения. Сталкиваясь с негативным отношением со стороны правоохранительных органов, трудовые мигранты оказываются вынуждены давать взятки, чтобы избежать задержания, унижений и угроз, выдворения (эт</w:t>
      </w:r>
      <w:r>
        <w:rPr>
          <w:rFonts w:ascii="Times New Roman" w:eastAsia="Times New Roman" w:hAnsi="Times New Roman"/>
          <w:sz w:val="22"/>
          <w:szCs w:val="22"/>
        </w:rPr>
        <w:t>и нарушения характерны преимущественно для России). Огромное число трудящихся мигрантов сталкивается с обманом со стороны работодателей, невыплатой заработной платы, удержаниями части средств из нее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7"/>
      </w:r>
      <w:r>
        <w:rPr>
          <w:rFonts w:ascii="Times New Roman" w:eastAsia="Times New Roman" w:hAnsi="Times New Roman"/>
          <w:sz w:val="22"/>
          <w:szCs w:val="22"/>
        </w:rPr>
        <w:t>. Есть и вопиющие случаи принудительного труда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8"/>
      </w:r>
      <w:r>
        <w:rPr>
          <w:rFonts w:ascii="Times New Roman" w:eastAsia="Times New Roman" w:hAnsi="Times New Roman"/>
          <w:sz w:val="22"/>
          <w:szCs w:val="22"/>
        </w:rPr>
        <w:t xml:space="preserve">. Большую </w:t>
      </w:r>
      <w:r>
        <w:rPr>
          <w:rFonts w:ascii="Times New Roman" w:eastAsia="Times New Roman" w:hAnsi="Times New Roman"/>
          <w:sz w:val="22"/>
          <w:szCs w:val="22"/>
        </w:rPr>
        <w:t xml:space="preserve">сложность представляет для мигрантов аренда жилья. Мигранты и члены их семей массово не получают медицинскую помощь, а их дети не ходят в школы и детские сады, лишаясь образования и нередко оставаясь в одиночестве дома, пока родители работают. </w:t>
      </w:r>
    </w:p>
    <w:p w14:paraId="737709E5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lastRenderedPageBreak/>
        <w:t xml:space="preserve">В наиболее </w:t>
      </w:r>
      <w:r>
        <w:rPr>
          <w:rFonts w:ascii="Times New Roman" w:eastAsia="Times New Roman" w:hAnsi="Times New Roman"/>
          <w:sz w:val="22"/>
          <w:szCs w:val="22"/>
        </w:rPr>
        <w:t>уязвимом положении находятся женщины и несовершеннолетние, вовлечённые в трудовую миграцию. Примерно 30-45% трудовых мигрантов составляют женщины, уезжающие как в составе семьи, так и самостоятельно. Женщины в миграции часто становятся жертвами гендерно об</w:t>
      </w:r>
      <w:r>
        <w:rPr>
          <w:rFonts w:ascii="Times New Roman" w:eastAsia="Times New Roman" w:hAnsi="Times New Roman"/>
          <w:sz w:val="22"/>
          <w:szCs w:val="22"/>
        </w:rPr>
        <w:t>условленного насилия и практически не обращаются за медицинской помощью, даже во время беременности, родов и в послеродовый период. После возвращения из миграции они сталкиваются с проблемами уже в Кыргызстане: трудности трудоустройства, эксплуатация родст</w:t>
      </w:r>
      <w:r>
        <w:rPr>
          <w:rFonts w:ascii="Times New Roman" w:eastAsia="Times New Roman" w:hAnsi="Times New Roman"/>
          <w:sz w:val="22"/>
          <w:szCs w:val="22"/>
        </w:rPr>
        <w:t>венниками и даже отказ от них собственных семей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19"/>
      </w:r>
      <w:r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38C391F9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Дети до 18 лет нередко уезжают в трудовую миграцию как самостоятельно, так и вместе с родственниками, жертвуя получением образования в пользу заработка. Несовершеннолетние мигранты работают на рынках, стро</w:t>
      </w:r>
      <w:r>
        <w:rPr>
          <w:rFonts w:ascii="Times New Roman" w:eastAsia="Times New Roman" w:hAnsi="Times New Roman"/>
          <w:sz w:val="22"/>
          <w:szCs w:val="22"/>
        </w:rPr>
        <w:t>йках и в сельском хозяйстве, в то время как девочек 12-16 лет нередко отправляют работать нянями. Иногда детский труд используется по соглашению с родителями, а заработная плата за труд ребенка отправляется напрямую семье.</w:t>
      </w:r>
    </w:p>
    <w:p w14:paraId="41C3D9FE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Дети, остающиеся в Кыргызстане, н</w:t>
      </w:r>
      <w:r>
        <w:rPr>
          <w:rFonts w:ascii="Times New Roman" w:eastAsia="Times New Roman" w:hAnsi="Times New Roman"/>
          <w:sz w:val="22"/>
          <w:szCs w:val="22"/>
        </w:rPr>
        <w:t>а время отъезда родителей в трудовую миграцию (согласно данным ЮНИСЕФ не менее, чем у 11 % детей в Кыргызстане в миграции находится один родитель, а у 5%- двое)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20"/>
      </w:r>
      <w:r>
        <w:rPr>
          <w:rFonts w:ascii="Times New Roman" w:eastAsia="Times New Roman" w:hAnsi="Times New Roman"/>
          <w:sz w:val="22"/>
          <w:szCs w:val="22"/>
        </w:rPr>
        <w:t>, находятся в трудном положении. Оставшись без родительского внимания, несовершеннолетние неред</w:t>
      </w:r>
      <w:r>
        <w:rPr>
          <w:rFonts w:ascii="Times New Roman" w:eastAsia="Times New Roman" w:hAnsi="Times New Roman"/>
          <w:sz w:val="22"/>
          <w:szCs w:val="22"/>
        </w:rPr>
        <w:t xml:space="preserve">ко перестают посещать школу, чаще сталкиваются с насилием (физическим, психологическим, сексуальным, в том числе, со стороны родственников) и пытаются совершить суициды. </w:t>
      </w:r>
    </w:p>
    <w:p w14:paraId="118ECBA1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Хотя за проблему дискриминации трудовых мигрантов из Кыргызстана во многом ответственны страны – реципиенты миграции, следует признать, что власти Кыргызстана недостаточно активно защищают права своих граждан, трудящихся за рубежом. Дети, как оказывающиеся</w:t>
      </w:r>
      <w:r>
        <w:rPr>
          <w:rFonts w:ascii="Times New Roman" w:eastAsia="Times New Roman" w:hAnsi="Times New Roman"/>
          <w:sz w:val="22"/>
          <w:szCs w:val="22"/>
        </w:rPr>
        <w:t xml:space="preserve"> в миграции, так и остающиеся в стране без попечения уехавших родителей, также нуждаются в более эффективных мерах защиты. Авторы этого отчета приветствуют введение должности омбудсмена по правам ребёнка (июнь 2019 года). </w:t>
      </w:r>
    </w:p>
    <w:p w14:paraId="2E26979C" w14:textId="77777777" w:rsidR="001D350B" w:rsidRDefault="00BE3F1C">
      <w:pPr>
        <w:pStyle w:val="Heading1"/>
        <w:numPr>
          <w:ilvl w:val="0"/>
          <w:numId w:val="5"/>
        </w:numPr>
        <w:spacing w:before="320" w:after="40"/>
        <w:ind w:left="360"/>
        <w:jc w:val="left"/>
      </w:pPr>
      <w:bookmarkStart w:id="30" w:name="__RefHeading___Toc4842_472909229"/>
      <w:bookmarkEnd w:id="30"/>
      <w:r>
        <w:t xml:space="preserve">Дискриминация несовершеннолетних </w:t>
      </w:r>
      <w:r>
        <w:t>в транзитных учреждениях</w:t>
      </w:r>
      <w:r>
        <w:rPr>
          <w:rStyle w:val="ac"/>
          <w:rFonts w:ascii="Times New Roman" w:eastAsia="Times New Roman" w:hAnsi="Times New Roman"/>
        </w:rPr>
        <w:footnoteReference w:id="21"/>
      </w:r>
    </w:p>
    <w:p w14:paraId="19931763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 xml:space="preserve">Несовершеннолетние, вовлечённые в процесс миграции, из Кыргызстана преимущественно попадают в транзитные учреждения стран реципиентов трудовой миграции — России и Казахстана. Хотя возвращение несовершеннолетних (от 3 до 18 лет) в </w:t>
      </w:r>
      <w:r>
        <w:rPr>
          <w:rFonts w:ascii="Times New Roman" w:eastAsia="Times New Roman" w:hAnsi="Times New Roman"/>
          <w:sz w:val="22"/>
          <w:szCs w:val="22"/>
        </w:rPr>
        <w:t xml:space="preserve">Кыргызстан возложено на орган, относящийся к Министерству труда и социального развития, а процесс осуществляется органами МИДа, Минздрава и регистрации населения, транзитное учреждение — Центр по профилактике правонарушений среди несовершеннолетних (ЦППН) </w:t>
      </w:r>
      <w:r>
        <w:rPr>
          <w:rFonts w:ascii="Times New Roman" w:eastAsia="Times New Roman" w:hAnsi="Times New Roman"/>
          <w:sz w:val="22"/>
          <w:szCs w:val="22"/>
        </w:rPr>
        <w:t>формально входит в систему МВД. Транзитом детей в возрасте до 3 лет в Кыргызстане занимается Министерство Труда и социального развития.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22"/>
      </w:r>
    </w:p>
    <w:p w14:paraId="3AF4F107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 xml:space="preserve">Несовершеннолетние могут находиться в ЦППН от 3 до 48 часов, однако, на практике сотрудники Центра стараются как можно </w:t>
      </w:r>
      <w:r>
        <w:rPr>
          <w:rFonts w:ascii="Times New Roman" w:eastAsia="Times New Roman" w:hAnsi="Times New Roman"/>
          <w:sz w:val="22"/>
          <w:szCs w:val="22"/>
        </w:rPr>
        <w:t xml:space="preserve">скорее – в течение 3 часов – передать их родственникам. Приветствуя фактическую реформацию детских приёмников в Кыргызстане и выведение процесса транзита и доставления детей из полномочий правоохранительных органов, нельзя не признать проблему длительного </w:t>
      </w:r>
      <w:r>
        <w:rPr>
          <w:rFonts w:ascii="Times New Roman" w:eastAsia="Times New Roman" w:hAnsi="Times New Roman"/>
          <w:sz w:val="22"/>
          <w:szCs w:val="22"/>
        </w:rPr>
        <w:t>нахождения несовершеннолетних в системе МВД в других странах (содержание за решёткой, фактическое лишение свободы, взаимодействие с представителями правоохранительных органов вместо квалифицированных специалистов системы образования и здравоохранения, отсу</w:t>
      </w:r>
      <w:r>
        <w:rPr>
          <w:rFonts w:ascii="Times New Roman" w:eastAsia="Times New Roman" w:hAnsi="Times New Roman"/>
          <w:sz w:val="22"/>
          <w:szCs w:val="22"/>
        </w:rPr>
        <w:t xml:space="preserve">тствие качественного образования и условий развития во время длительного нахождения в транзитных учреждениях). </w:t>
      </w:r>
    </w:p>
    <w:p w14:paraId="61CF7EFE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Кишиневское соглашение (Соглашение о сотрудничестве государств — участников СНГ в вопросах возвращения несовершеннолетних в государства их посто</w:t>
      </w:r>
      <w:r>
        <w:rPr>
          <w:rFonts w:ascii="Times New Roman" w:eastAsia="Times New Roman" w:hAnsi="Times New Roman"/>
          <w:sz w:val="22"/>
          <w:szCs w:val="22"/>
        </w:rPr>
        <w:t>янного проживания (2002)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23"/>
      </w:r>
      <w:r>
        <w:rPr>
          <w:rFonts w:ascii="Times New Roman" w:eastAsia="Times New Roman" w:hAnsi="Times New Roman"/>
          <w:sz w:val="22"/>
          <w:szCs w:val="22"/>
        </w:rPr>
        <w:t xml:space="preserve"> – основной документ, регулирующий перемещение несовершеннолетних между странами бывшего СССР и устанавливающий порядок их репатриации, фактически перестало полноценно действовать в связи с реформами транзитных учреждений некоторых</w:t>
      </w:r>
      <w:r>
        <w:rPr>
          <w:rFonts w:ascii="Times New Roman" w:eastAsia="Times New Roman" w:hAnsi="Times New Roman"/>
          <w:sz w:val="22"/>
          <w:szCs w:val="22"/>
        </w:rPr>
        <w:t xml:space="preserve"> стран и вообще изменениями политического пространства в регионе. Дискоординация системы транзитных учреждений привела к тому, что дети, оказавшиеся без семейного попечения и заботы в другой стране, не могут быстро вернуться в страну происхождения, надолго</w:t>
      </w:r>
      <w:r>
        <w:rPr>
          <w:rFonts w:ascii="Times New Roman" w:eastAsia="Times New Roman" w:hAnsi="Times New Roman"/>
          <w:sz w:val="22"/>
          <w:szCs w:val="22"/>
        </w:rPr>
        <w:t xml:space="preserve"> остаются в транзитных учреждениях без доступа к качественному образованию и полноценному развитию. </w:t>
      </w:r>
    </w:p>
    <w:p w14:paraId="7047D43A" w14:textId="77777777" w:rsidR="001D350B" w:rsidRDefault="00BE3F1C">
      <w:pPr>
        <w:pStyle w:val="Heading1"/>
        <w:numPr>
          <w:ilvl w:val="0"/>
          <w:numId w:val="5"/>
        </w:numPr>
        <w:spacing w:before="320" w:after="240"/>
        <w:ind w:firstLine="0"/>
        <w:jc w:val="left"/>
      </w:pPr>
      <w:bookmarkStart w:id="31" w:name="__RefHeading___Toc4844_472909229"/>
      <w:bookmarkEnd w:id="31"/>
      <w:r>
        <w:lastRenderedPageBreak/>
        <w:t xml:space="preserve">Дискриминация </w:t>
      </w:r>
      <w:r>
        <w:t xml:space="preserve">на </w:t>
      </w:r>
      <w:r w:rsidR="007D2683">
        <w:t xml:space="preserve">ПОЧВЕ </w:t>
      </w:r>
      <w:r>
        <w:t>Сексуальной ориентации и гендерной идентичности (СОГИ)</w:t>
      </w:r>
      <w:bookmarkStart w:id="32" w:name="_Toc13007581"/>
      <w:bookmarkStart w:id="33" w:name="_Toc13068340"/>
      <w:bookmarkStart w:id="34" w:name="_Toc14467121"/>
      <w:r w:rsidRPr="007D2683">
        <w:t>:</w:t>
      </w:r>
      <w:bookmarkEnd w:id="32"/>
      <w:bookmarkEnd w:id="33"/>
      <w:bookmarkEnd w:id="34"/>
    </w:p>
    <w:p w14:paraId="0EA59BE0" w14:textId="77777777" w:rsidR="001D350B" w:rsidRDefault="00BE3F1C">
      <w:pPr>
        <w:pStyle w:val="Heading2"/>
        <w:numPr>
          <w:ilvl w:val="1"/>
          <w:numId w:val="4"/>
        </w:numPr>
        <w:tabs>
          <w:tab w:val="left" w:pos="284"/>
        </w:tabs>
        <w:spacing w:after="240"/>
        <w:ind w:left="0" w:firstLine="0"/>
        <w:jc w:val="center"/>
      </w:pPr>
      <w:bookmarkStart w:id="35" w:name="__RefHeading___Toc4846_472909229"/>
      <w:bookmarkStart w:id="36" w:name="_Toc13007582"/>
      <w:bookmarkStart w:id="37" w:name="_Toc13068341"/>
      <w:bookmarkStart w:id="38" w:name="_Toc14467122"/>
      <w:bookmarkEnd w:id="35"/>
      <w:r>
        <w:t>Незащищенность ЛГБТИ в Кыргызстане</w:t>
      </w:r>
      <w:bookmarkEnd w:id="36"/>
      <w:bookmarkEnd w:id="37"/>
      <w:bookmarkEnd w:id="38"/>
    </w:p>
    <w:p w14:paraId="02599BF2" w14:textId="77777777" w:rsidR="001D350B" w:rsidRDefault="00BE3F1C">
      <w:pPr>
        <w:pStyle w:val="Default"/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/>
          <w:sz w:val="22"/>
          <w:szCs w:val="22"/>
        </w:rPr>
        <w:t>В Кыргызстане отсутствует законодательство, защищающее от преступлений на почве ненависти по признаку СОГИ. В результате влияния патриа</w:t>
      </w:r>
      <w:r>
        <w:rPr>
          <w:rFonts w:ascii="Times New Roman" w:eastAsia="Times New Roman" w:hAnsi="Times New Roman"/>
          <w:sz w:val="22"/>
          <w:szCs w:val="22"/>
        </w:rPr>
        <w:t>рхального общества в сочетании с укоренившимися традиционными стереотипами представители ЛГБТ становятся жертвами насили</w:t>
      </w:r>
      <w:r>
        <w:rPr>
          <w:rFonts w:ascii="Times New Roman" w:eastAsia="Times New Roman" w:hAnsi="Times New Roman"/>
          <w:sz w:val="22"/>
          <w:szCs w:val="22"/>
        </w:rPr>
        <w:t>я со стороны общества и семьи. В ходе ежегодного мониторинга «Кыргыз Индиго» в 2018 году было задокументировано 24 преступления на почве ненависти по признаку СОГИ, из них 13 со стороны милиции и 5 нападений гомофобно настроенных незнакомцев (среди них изб</w:t>
      </w:r>
      <w:r>
        <w:rPr>
          <w:rFonts w:ascii="Times New Roman" w:eastAsia="Times New Roman" w:hAnsi="Times New Roman"/>
          <w:sz w:val="22"/>
          <w:szCs w:val="22"/>
        </w:rPr>
        <w:t xml:space="preserve">иение транс-девушки, которая «не соответствовала» общепринятому дресс-коду и нападение на двух парней напали с перцовым баллончиком возле торгового центра из-за феминной походки). </w:t>
      </w:r>
    </w:p>
    <w:p w14:paraId="42C055E6" w14:textId="77777777" w:rsidR="001D350B" w:rsidRDefault="00BE3F1C">
      <w:pPr>
        <w:pStyle w:val="Default"/>
        <w:numPr>
          <w:ilvl w:val="0"/>
          <w:numId w:val="1"/>
        </w:numPr>
        <w:jc w:val="both"/>
      </w:pPr>
      <w:r>
        <w:rPr>
          <w:rFonts w:ascii="Times New Roman" w:eastAsia="Times New Roman" w:hAnsi="Times New Roman"/>
          <w:sz w:val="22"/>
          <w:szCs w:val="22"/>
        </w:rPr>
        <w:t>Следствием гомофобии становятся попытки суицида. Так, в 2018 году «Кыргыз И</w:t>
      </w:r>
      <w:r>
        <w:rPr>
          <w:rFonts w:ascii="Times New Roman" w:eastAsia="Times New Roman" w:hAnsi="Times New Roman"/>
          <w:sz w:val="22"/>
          <w:szCs w:val="22"/>
        </w:rPr>
        <w:t>ндиго» зафиксировал одну попытку суицида, связанную с непринятием СОГИ со стороны членов семьи, и две попытки суицида, вызванные гомофобией и ненавистью к ВИЧ-положительным людям.</w:t>
      </w:r>
      <w:r>
        <w:rPr>
          <w:rFonts w:ascii="Times New Roman" w:eastAsia="Times New Roman" w:hAnsi="Times New Roman"/>
        </w:rPr>
        <w:t xml:space="preserve"> </w:t>
      </w:r>
    </w:p>
    <w:p w14:paraId="67AC413B" w14:textId="77777777" w:rsidR="001D350B" w:rsidRDefault="00BE3F1C">
      <w:pPr>
        <w:pStyle w:val="Heading2"/>
        <w:spacing w:before="240" w:after="240"/>
        <w:jc w:val="center"/>
      </w:pPr>
      <w:bookmarkStart w:id="39" w:name="__RefHeading___Toc4848_472909229"/>
      <w:bookmarkStart w:id="40" w:name="_Toc13007583"/>
      <w:bookmarkStart w:id="41" w:name="_Toc13068342"/>
      <w:bookmarkStart w:id="42" w:name="_Toc14467123"/>
      <w:bookmarkEnd w:id="39"/>
      <w:r>
        <w:rPr>
          <w:rFonts w:eastAsia="Times New Roman"/>
        </w:rPr>
        <w:t>2. Преследования ЛГБТИ со стороны правоохранительных органов</w:t>
      </w:r>
      <w:bookmarkEnd w:id="40"/>
      <w:bookmarkEnd w:id="41"/>
      <w:bookmarkEnd w:id="42"/>
    </w:p>
    <w:p w14:paraId="564F5BC2" w14:textId="77777777" w:rsidR="001D350B" w:rsidRDefault="00BE3F1C">
      <w:pPr>
        <w:pStyle w:val="Default"/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/>
          <w:sz w:val="22"/>
          <w:szCs w:val="22"/>
        </w:rPr>
        <w:t>Многие ЛГБТ по</w:t>
      </w:r>
      <w:r>
        <w:rPr>
          <w:rFonts w:ascii="Times New Roman" w:eastAsia="Times New Roman" w:hAnsi="Times New Roman"/>
          <w:sz w:val="22"/>
          <w:szCs w:val="22"/>
        </w:rPr>
        <w:t>двергаются преследованиям со стороны сотрудников правоохранительных органов. С 2016 по 2018 год было задокументировано 35 кейсов, связанных с насилием со стороны милиции: большинство случаев связаны с шантажом, угрозами и вымогательством; документированные</w:t>
      </w:r>
      <w:r>
        <w:rPr>
          <w:rFonts w:ascii="Times New Roman" w:eastAsia="Times New Roman" w:hAnsi="Times New Roman"/>
          <w:sz w:val="22"/>
          <w:szCs w:val="22"/>
        </w:rPr>
        <w:t xml:space="preserve"> случаи физического насилия малочисленны, но эти преступления были совершены с особой жестокостью. «Кыргыз Индиго» известно три случая подставных свиданий, организованных сотрудниками милиции через соцсети для задержания и шантажа геев под угрозой аутинга.</w:t>
      </w:r>
      <w:r>
        <w:rPr>
          <w:rFonts w:ascii="Times New Roman" w:eastAsia="Times New Roman" w:hAnsi="Times New Roman"/>
          <w:sz w:val="22"/>
          <w:szCs w:val="22"/>
        </w:rPr>
        <w:t xml:space="preserve"> В 4 случаях было задокументировано незаконное проникновение сотрудников милиции в частную собственность.</w:t>
      </w:r>
    </w:p>
    <w:p w14:paraId="3D800DD3" w14:textId="77777777" w:rsidR="001D350B" w:rsidRDefault="00BE3F1C">
      <w:pPr>
        <w:pStyle w:val="Default"/>
        <w:numPr>
          <w:ilvl w:val="0"/>
          <w:numId w:val="1"/>
        </w:numPr>
        <w:spacing w:before="240" w:after="240"/>
        <w:jc w:val="both"/>
      </w:pPr>
      <w:r>
        <w:rPr>
          <w:rFonts w:ascii="Times New Roman" w:eastAsia="Times New Roman" w:hAnsi="Times New Roman"/>
          <w:sz w:val="22"/>
          <w:szCs w:val="22"/>
        </w:rPr>
        <w:t>ЛГБТ не доверяют сотрудникам правоохранительных и судебных органов и редко обращаются за защитой своих прав. Это объясняется не только фактами соверше</w:t>
      </w:r>
      <w:r>
        <w:rPr>
          <w:rFonts w:ascii="Times New Roman" w:eastAsia="Times New Roman" w:hAnsi="Times New Roman"/>
          <w:sz w:val="22"/>
          <w:szCs w:val="22"/>
        </w:rPr>
        <w:t>ния преступлений на почве ненависти в отношении ЛГБТ, но и рядом других причин: имеют место риски аутинга, шантажа и вымогательств, отсутствие эффективного расследования, соразмерного наказания виновных и квалификации преступлений на почве ненависти по при</w:t>
      </w:r>
      <w:r>
        <w:rPr>
          <w:rFonts w:ascii="Times New Roman" w:eastAsia="Times New Roman" w:hAnsi="Times New Roman"/>
          <w:sz w:val="22"/>
          <w:szCs w:val="22"/>
        </w:rPr>
        <w:t>знаку СОГИ (большинство обращений до сих пор квалифицируются по статье хулиганство или другим статьям). Редкий пример обращения за защитой: 5 геев, пострадавших от гомофобно настроенной группы из трех человек, написали заявление в милицию, указав свою орие</w:t>
      </w:r>
      <w:r>
        <w:rPr>
          <w:rFonts w:ascii="Times New Roman" w:eastAsia="Times New Roman" w:hAnsi="Times New Roman"/>
          <w:sz w:val="22"/>
          <w:szCs w:val="22"/>
        </w:rPr>
        <w:t>нтацию как причину нападения. Во время рассмотрения дела в суде следовательница неоднократно оскорбляла и унижала их, но жалобы на нее не были удовлетворены судом.</w:t>
      </w:r>
    </w:p>
    <w:p w14:paraId="749F2427" w14:textId="77777777" w:rsidR="001D350B" w:rsidRDefault="00BE3F1C">
      <w:pPr>
        <w:pStyle w:val="Default"/>
        <w:numPr>
          <w:ilvl w:val="0"/>
          <w:numId w:val="1"/>
        </w:numPr>
        <w:spacing w:before="240" w:after="240"/>
        <w:jc w:val="both"/>
      </w:pPr>
      <w:r>
        <w:rPr>
          <w:rFonts w:ascii="Times New Roman" w:eastAsia="Times New Roman" w:hAnsi="Times New Roman"/>
          <w:sz w:val="22"/>
          <w:szCs w:val="22"/>
        </w:rPr>
        <w:t>Часто милиция бездействует, когда совершаются или публично готовятся преступления в отношени</w:t>
      </w:r>
      <w:r>
        <w:rPr>
          <w:rFonts w:ascii="Times New Roman" w:eastAsia="Times New Roman" w:hAnsi="Times New Roman"/>
          <w:sz w:val="22"/>
          <w:szCs w:val="22"/>
        </w:rPr>
        <w:t>и ЛГБТИ людей.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24"/>
      </w:r>
      <w:r>
        <w:rPr>
          <w:rFonts w:ascii="Times New Roman" w:eastAsia="Times New Roman" w:hAnsi="Times New Roman"/>
          <w:sz w:val="22"/>
          <w:szCs w:val="22"/>
        </w:rPr>
        <w:t xml:space="preserve"> Так, когда лесбиянка подала заявление в милицию на неизвестных, снявших ее на видео в парке и вымогавших деньги под угрозой аутинга, сотрудники правоохранительных органов не предприняли никаких мер по поиску преступников, но сами совершили </w:t>
      </w:r>
      <w:r>
        <w:rPr>
          <w:rFonts w:ascii="Times New Roman" w:eastAsia="Times New Roman" w:hAnsi="Times New Roman"/>
          <w:sz w:val="22"/>
          <w:szCs w:val="22"/>
        </w:rPr>
        <w:t>аутинг потерпевшей. 14 апреля 2018 года журналистка Карачач сообщила, что планирует прийти в ЛГБТ-клуб с большим количеством представителей «Кырк-Чоро»,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25"/>
      </w:r>
      <w:r>
        <w:rPr>
          <w:rFonts w:ascii="Times New Roman" w:eastAsia="Times New Roman" w:hAnsi="Times New Roman"/>
          <w:sz w:val="22"/>
          <w:szCs w:val="22"/>
        </w:rPr>
        <w:t xml:space="preserve"> чтобы избить посетителей и добиться закрытия заведения. Подобные открытые угрозы со стороны представит</w:t>
      </w:r>
      <w:r>
        <w:rPr>
          <w:rFonts w:ascii="Times New Roman" w:eastAsia="Times New Roman" w:hAnsi="Times New Roman"/>
          <w:sz w:val="22"/>
          <w:szCs w:val="22"/>
        </w:rPr>
        <w:t>елей СМИ остаются без должной реакции со стороны сотрудников правоохранительных органов. 1 мая 2019 года милиция присутствовала при нападении на ЛГБТИ-активистов, однако не вмешивалась, несмотря на просьбы о помощи и происходящее насилие.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26"/>
      </w:r>
      <w:r>
        <w:rPr>
          <w:rFonts w:ascii="Times New Roman" w:eastAsia="Times New Roman" w:hAnsi="Times New Roman"/>
          <w:sz w:val="22"/>
          <w:szCs w:val="22"/>
        </w:rPr>
        <w:t xml:space="preserve"> Преступники не б</w:t>
      </w:r>
      <w:r>
        <w:rPr>
          <w:rFonts w:ascii="Times New Roman" w:eastAsia="Times New Roman" w:hAnsi="Times New Roman"/>
          <w:sz w:val="22"/>
          <w:szCs w:val="22"/>
        </w:rPr>
        <w:t>ыли задержаны, хотя ни один из них даже не пытался скрыться с места преступления. Более того, прокуратура, куда была направлена жалоба в связи с произошедшим, передала ее в ГУВД, начальник которого был основным ответственным за порядок на публичном меропри</w:t>
      </w:r>
      <w:r>
        <w:rPr>
          <w:rFonts w:ascii="Times New Roman" w:eastAsia="Times New Roman" w:hAnsi="Times New Roman"/>
          <w:sz w:val="22"/>
          <w:szCs w:val="22"/>
        </w:rPr>
        <w:t xml:space="preserve">ятии. Комитет по этике </w:t>
      </w:r>
      <w:r>
        <w:rPr>
          <w:rFonts w:ascii="Times New Roman" w:eastAsia="Times New Roman" w:hAnsi="Times New Roman"/>
          <w:sz w:val="22"/>
          <w:szCs w:val="22"/>
        </w:rPr>
        <w:lastRenderedPageBreak/>
        <w:t xml:space="preserve">обязал начальника ГУВД впредь защищать граждан при нападении, однако судебное расследование по делу бездействия милиции не было инициировано. </w:t>
      </w:r>
    </w:p>
    <w:p w14:paraId="183AD778" w14:textId="77777777" w:rsidR="001D350B" w:rsidRDefault="00BE3F1C">
      <w:pPr>
        <w:pStyle w:val="Heading2"/>
        <w:tabs>
          <w:tab w:val="left" w:pos="284"/>
        </w:tabs>
        <w:spacing w:before="240" w:after="240"/>
        <w:ind w:left="360" w:hanging="360"/>
        <w:jc w:val="center"/>
      </w:pPr>
      <w:bookmarkStart w:id="43" w:name="__RefHeading___Toc4850_472909229"/>
      <w:bookmarkStart w:id="44" w:name="_Toc14467124"/>
      <w:bookmarkStart w:id="45" w:name="_Toc13007584"/>
      <w:bookmarkStart w:id="46" w:name="_Toc13068343"/>
      <w:bookmarkEnd w:id="43"/>
      <w:r>
        <w:rPr>
          <w:rFonts w:eastAsia="Times New Roman"/>
        </w:rPr>
        <w:t xml:space="preserve">3. </w:t>
      </w:r>
      <w:r>
        <w:rPr>
          <w:rFonts w:eastAsia="Times New Roman"/>
        </w:rPr>
        <w:tab/>
      </w:r>
      <w:r>
        <w:rPr>
          <w:rFonts w:eastAsia="Times New Roman"/>
        </w:rPr>
        <w:tab/>
        <w:t>Нарушение права на мирные собрания ЛГБТИ и гомофобная риторика со стороны представите</w:t>
      </w:r>
      <w:r>
        <w:rPr>
          <w:rFonts w:eastAsia="Times New Roman"/>
        </w:rPr>
        <w:t>лей власти</w:t>
      </w:r>
      <w:bookmarkEnd w:id="44"/>
      <w:r>
        <w:rPr>
          <w:rFonts w:eastAsia="Times New Roman"/>
        </w:rPr>
        <w:t xml:space="preserve"> </w:t>
      </w:r>
      <w:bookmarkEnd w:id="45"/>
      <w:bookmarkEnd w:id="46"/>
    </w:p>
    <w:p w14:paraId="2468CE44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 xml:space="preserve">Во время каждого ежегодного мирного Марша за равные права в 2016-2019 гг. милиционеры заставляли демонстрантов убирать радужные флаги. В марте 2019 года мэрия Бишкека попыталась запретить марш, объяснив запрет наличием </w:t>
      </w:r>
      <w:r>
        <w:rPr>
          <w:rFonts w:ascii="Times New Roman" w:eastAsia="Times New Roman" w:hAnsi="Times New Roman"/>
        </w:rPr>
        <w:t xml:space="preserve">ЛГБТИ-организаций среди его участниц. Предание огласки в СМИ заставило мэрию изменить решение и разрешить марш, однако демонстрация ЛГБТИ-флагов не была позволена. Во время марша организаторке постоянно звонили из государственных учреждений, угрожали ей и </w:t>
      </w:r>
      <w:r>
        <w:rPr>
          <w:rFonts w:ascii="Times New Roman" w:eastAsia="Times New Roman" w:hAnsi="Times New Roman"/>
        </w:rPr>
        <w:t>призывали убрать всю ЛГБТИ-символику.</w:t>
      </w:r>
    </w:p>
    <w:p w14:paraId="63BDDEF8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После марша ЛГБТИ-люди и активисты столкнулись с угрозами, нападениями и призывами к насилию против них. Начальник управления Госкомитета национальной безопасности Нурлан Дуйшекеев заявил, что ГКНБ провело работу по «м</w:t>
      </w:r>
      <w:r>
        <w:rPr>
          <w:rFonts w:ascii="Times New Roman" w:eastAsia="Times New Roman" w:hAnsi="Times New Roman"/>
        </w:rPr>
        <w:t>инимизации численности участников» марша.</w:t>
      </w:r>
      <w:r>
        <w:rPr>
          <w:rStyle w:val="ac"/>
          <w:rFonts w:ascii="Times New Roman" w:eastAsia="Times New Roman" w:hAnsi="Times New Roman"/>
        </w:rPr>
        <w:footnoteReference w:id="27"/>
      </w:r>
      <w:r>
        <w:rPr>
          <w:rFonts w:ascii="Times New Roman" w:eastAsia="Times New Roman" w:hAnsi="Times New Roman"/>
        </w:rPr>
        <w:t xml:space="preserve"> Некоторые депутаты парламента открыто оскорбляли ЛГБТИ-людей (например, депутатка, Жылдыз Мусабекова призывала к насилию в отношении них, однако позднее ГКНБ не обнаружил состава преступления в ее действиях), крит</w:t>
      </w:r>
      <w:r>
        <w:rPr>
          <w:rFonts w:ascii="Times New Roman" w:eastAsia="Times New Roman" w:hAnsi="Times New Roman"/>
        </w:rPr>
        <w:t>иковали марш и предлагали принять законы «о запрете гей-пропаганды» и «об иностранных агентах». В 2019 году произошла политизация ЛГБТИ-темы в связи с предстоящими выборами в парламент КР в 2020 году: депутаты и чиновники все чаще публично высказывают нега</w:t>
      </w:r>
      <w:r>
        <w:rPr>
          <w:rFonts w:ascii="Times New Roman" w:eastAsia="Times New Roman" w:hAnsi="Times New Roman"/>
        </w:rPr>
        <w:t xml:space="preserve">тивное отношение к ЛГБТИ-людям. </w:t>
      </w:r>
    </w:p>
    <w:p w14:paraId="061FA8E3" w14:textId="77777777" w:rsidR="001D350B" w:rsidRDefault="00BE3F1C">
      <w:pPr>
        <w:pStyle w:val="ListParagraph"/>
        <w:numPr>
          <w:ilvl w:val="0"/>
          <w:numId w:val="1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В 2016 году в Конституцию КР были внесены изменения, разрешающие заключение брака только между мужчиной и женщиной. Эта поправка принципиально не меняла законодательство (Гражданский кодекс ранее уже содержал именно такое о</w:t>
      </w:r>
      <w:r>
        <w:rPr>
          <w:rFonts w:ascii="Times New Roman" w:eastAsia="Times New Roman" w:hAnsi="Times New Roman"/>
          <w:sz w:val="22"/>
          <w:szCs w:val="22"/>
        </w:rPr>
        <w:t xml:space="preserve">пределение) – но носила принципиальный и декларативный характер и была принята для недопущения однополых браков. </w:t>
      </w:r>
    </w:p>
    <w:p w14:paraId="079EC94F" w14:textId="77777777" w:rsidR="001D350B" w:rsidRDefault="00BE3F1C">
      <w:pPr>
        <w:pStyle w:val="Heading2"/>
        <w:spacing w:before="240" w:after="240"/>
        <w:jc w:val="center"/>
      </w:pPr>
      <w:bookmarkStart w:id="47" w:name="__RefHeading___Toc4852_472909229"/>
      <w:bookmarkEnd w:id="47"/>
      <w:r>
        <w:t>4</w:t>
      </w:r>
      <w:bookmarkStart w:id="48" w:name="_Toc13007588"/>
      <w:bookmarkStart w:id="49" w:name="_Toc13068346"/>
      <w:bookmarkStart w:id="50" w:name="_Toc14467125"/>
      <w:r>
        <w:t>. Язык вражды и призывы к насилию на почве СОГИ в печатных и онлайн-</w:t>
      </w:r>
      <w:bookmarkEnd w:id="48"/>
      <w:bookmarkEnd w:id="49"/>
      <w:r>
        <w:t>СМИ</w:t>
      </w:r>
      <w:bookmarkEnd w:id="50"/>
    </w:p>
    <w:p w14:paraId="719DA20E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Тема ЛГБТ чувствительна для кыргызской аудитории социальных сетей и С</w:t>
      </w:r>
      <w:r>
        <w:rPr>
          <w:rFonts w:ascii="Times New Roman" w:eastAsia="Times New Roman" w:hAnsi="Times New Roman"/>
        </w:rPr>
        <w:t>МИ. Обсуждения часто содержат язык вражды и призывы к насилию. Первая явная волна гомофобных публикаций в печатных и интернет-СМИ была связана с инициированием и обсуждением «антигейского» законопроекта</w:t>
      </w:r>
      <w:r>
        <w:rPr>
          <w:rStyle w:val="ac"/>
          <w:rFonts w:ascii="Times New Roman" w:eastAsia="Times New Roman" w:hAnsi="Times New Roman"/>
        </w:rPr>
        <w:footnoteReference w:id="28"/>
      </w:r>
      <w:r>
        <w:rPr>
          <w:rFonts w:ascii="Times New Roman" w:eastAsia="Times New Roman" w:hAnsi="Times New Roman"/>
        </w:rPr>
        <w:t xml:space="preserve"> в 2014 году. В дальнейшем наблюдался рост уровня язы</w:t>
      </w:r>
      <w:r>
        <w:rPr>
          <w:rFonts w:ascii="Times New Roman" w:eastAsia="Times New Roman" w:hAnsi="Times New Roman"/>
        </w:rPr>
        <w:t>ка вражды в печатных и интернет-СМИ в отношении ЛГБТ. По итогам 2016 года, мишенью 4% зафиксированных речей ненависти стали ЛГБТ.</w:t>
      </w:r>
      <w:r>
        <w:rPr>
          <w:rStyle w:val="ac"/>
          <w:rFonts w:ascii="Times New Roman" w:eastAsia="Times New Roman" w:hAnsi="Times New Roman"/>
        </w:rPr>
        <w:footnoteReference w:id="29"/>
      </w:r>
    </w:p>
    <w:p w14:paraId="475EE26E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Согласно мониторингу Article 19,</w:t>
      </w:r>
      <w:r>
        <w:rPr>
          <w:rStyle w:val="ac"/>
          <w:rFonts w:ascii="Times New Roman" w:eastAsia="Times New Roman" w:hAnsi="Times New Roman"/>
        </w:rPr>
        <w:footnoteReference w:id="30"/>
      </w:r>
      <w:r>
        <w:rPr>
          <w:rStyle w:val="ac"/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половина проанализированных материалов кыргызстанских СМИ за 2016-2017 годы (48 из 95) соде</w:t>
      </w:r>
      <w:r>
        <w:rPr>
          <w:rFonts w:ascii="Times New Roman" w:eastAsia="Times New Roman" w:hAnsi="Times New Roman"/>
        </w:rPr>
        <w:t>ржали язык вражды в отношении ЛГБТ. При этом законодательство, запрещающее язык вражды, в том числе на основании СОГИ, в КР отсутствует.</w:t>
      </w:r>
    </w:p>
    <w:p w14:paraId="1E216CCE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Новый всплеск призывов к насилию проявился после марша 8 марта 2019 года с участием ЛГБТ. Депутат Жогорку Кенеш призвал</w:t>
      </w:r>
      <w:r>
        <w:rPr>
          <w:rFonts w:ascii="Times New Roman" w:eastAsia="Times New Roman" w:hAnsi="Times New Roman"/>
        </w:rPr>
        <w:t>а к насилию над ЛГБТ</w:t>
      </w:r>
      <w:r>
        <w:rPr>
          <w:rStyle w:val="ac"/>
          <w:rFonts w:ascii="Times New Roman" w:eastAsia="Times New Roman" w:hAnsi="Times New Roman"/>
        </w:rPr>
        <w:footnoteReference w:id="31"/>
      </w:r>
      <w:r>
        <w:rPr>
          <w:rFonts w:ascii="Times New Roman" w:eastAsia="Times New Roman" w:hAnsi="Times New Roman"/>
        </w:rPr>
        <w:t>, а члены движения «Кырк чоро» угрожали</w:t>
      </w:r>
      <w:r>
        <w:rPr>
          <w:rStyle w:val="ac"/>
          <w:rFonts w:ascii="Times New Roman" w:eastAsia="Times New Roman" w:hAnsi="Times New Roman"/>
        </w:rPr>
        <w:footnoteReference w:id="32"/>
      </w:r>
      <w:r>
        <w:rPr>
          <w:rFonts w:ascii="Times New Roman" w:eastAsia="Times New Roman" w:hAnsi="Times New Roman"/>
        </w:rPr>
        <w:t xml:space="preserve"> активистке Мире Токушевой в прямом эфире, предупреждая, что «знают ее адрес и ей лучше покинуть страну в ближайшее вре</w:t>
      </w:r>
      <w:bookmarkStart w:id="51" w:name="_heading=h.hhsn542x981e6"/>
      <w:bookmarkEnd w:id="51"/>
      <w:r>
        <w:rPr>
          <w:rFonts w:ascii="Times New Roman" w:eastAsia="Times New Roman" w:hAnsi="Times New Roman"/>
        </w:rPr>
        <w:t xml:space="preserve">мя». Школа медиатехнологий и миростроительства в ЦА оценила освещение марша </w:t>
      </w:r>
      <w:r>
        <w:rPr>
          <w:rFonts w:ascii="Times New Roman" w:eastAsia="Times New Roman" w:hAnsi="Times New Roman"/>
        </w:rPr>
        <w:t xml:space="preserve">как </w:t>
      </w:r>
      <w:r>
        <w:rPr>
          <w:rFonts w:ascii="Times New Roman" w:eastAsia="Times New Roman" w:hAnsi="Times New Roman"/>
        </w:rPr>
        <w:lastRenderedPageBreak/>
        <w:t>почти полностью негативное.</w:t>
      </w:r>
      <w:r>
        <w:rPr>
          <w:rStyle w:val="ac"/>
          <w:rFonts w:ascii="Times New Roman" w:eastAsia="Times New Roman" w:hAnsi="Times New Roman"/>
        </w:rPr>
        <w:t>.</w:t>
      </w:r>
      <w:r>
        <w:rPr>
          <w:rStyle w:val="ac"/>
          <w:rFonts w:ascii="Times New Roman" w:eastAsia="Times New Roman" w:hAnsi="Times New Roman"/>
        </w:rPr>
        <w:footnoteReference w:id="33"/>
      </w:r>
      <w:r>
        <w:rPr>
          <w:rFonts w:ascii="Times New Roman" w:eastAsia="Times New Roman" w:hAnsi="Times New Roman"/>
        </w:rPr>
        <w:t xml:space="preserve"> По мнению экспертов, СМИ проводили необоснованные параллели между маршем за равные права женщин и «гей-парадами» с использованием уничижительных клише по отношению к ЛГБТ, транслировали конфликтогенные стереотипы, провоцир</w:t>
      </w:r>
      <w:r>
        <w:rPr>
          <w:rFonts w:ascii="Times New Roman" w:eastAsia="Times New Roman" w:hAnsi="Times New Roman"/>
        </w:rPr>
        <w:t xml:space="preserve">ующие нетерпимость («марш наносит урон репутации Кыргызстана», «марш с участием геев, лесбиянок, трансгендеров и прочей нечисти, нарушающей покой», «народ возмущен присутствием представителей ЛГБТ», «прозападные НПО с гомосятскими выходками» и т.д.). </w:t>
      </w:r>
    </w:p>
    <w:p w14:paraId="0357E252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Наиб</w:t>
      </w:r>
      <w:r>
        <w:rPr>
          <w:rFonts w:ascii="Times New Roman" w:eastAsia="Times New Roman" w:hAnsi="Times New Roman"/>
        </w:rPr>
        <w:t>олее интенсивно гомофобную риторику продуцируют провластные телеканалы и печатные издания (согласно Базовой оценке СМИ за 2018 год</w:t>
      </w:r>
      <w:r>
        <w:rPr>
          <w:rStyle w:val="ac"/>
          <w:rFonts w:ascii="Times New Roman" w:eastAsia="Times New Roman" w:hAnsi="Times New Roman"/>
        </w:rPr>
        <w:footnoteReference w:id="34"/>
      </w:r>
      <w:r>
        <w:rPr>
          <w:rFonts w:ascii="Times New Roman" w:eastAsia="Times New Roman" w:hAnsi="Times New Roman"/>
        </w:rPr>
        <w:t>). Ежегодно такие СМИ как «Дело№», «Кайгул ТВ», «NewTV.kg» совершают публичные аутинги ЛГБТИ-людей нарушая неприкосновенность</w:t>
      </w:r>
      <w:r>
        <w:rPr>
          <w:rFonts w:ascii="Times New Roman" w:eastAsia="Times New Roman" w:hAnsi="Times New Roman"/>
        </w:rPr>
        <w:t xml:space="preserve"> их частной жизни. Чаще всего их жертвами становятся транс-девушки: после публичного аутинга было зарегистрировано несколько случаев нападений на них, когда агрессоры узнавали их из опубликованных видеороликов. Нападения вынудили некоторых транс-женщин пок</w:t>
      </w:r>
      <w:r>
        <w:rPr>
          <w:rFonts w:ascii="Times New Roman" w:eastAsia="Times New Roman" w:hAnsi="Times New Roman"/>
        </w:rPr>
        <w:t>инуть страну. При этом СМИ (в том числе консервативные «Супер-инфо» и «Гезиттер») не несут никакой ответственности за гомофобную риторику и за последствия своих публикаций.</w:t>
      </w:r>
    </w:p>
    <w:p w14:paraId="5D922234" w14:textId="77777777" w:rsidR="001D350B" w:rsidRDefault="00BE3F1C">
      <w:pPr>
        <w:pStyle w:val="Heading2"/>
        <w:spacing w:after="240"/>
        <w:jc w:val="center"/>
      </w:pPr>
      <w:bookmarkStart w:id="52" w:name="__RefHeading___Toc4854_472909229"/>
      <w:bookmarkEnd w:id="52"/>
      <w:r>
        <w:t>5</w:t>
      </w:r>
      <w:bookmarkStart w:id="53" w:name="_Toc13007585"/>
      <w:bookmarkStart w:id="54" w:name="_Toc13068344"/>
      <w:bookmarkStart w:id="55" w:name="_Toc14467126"/>
      <w:r>
        <w:rPr>
          <w:lang w:val="en-GB"/>
        </w:rPr>
        <w:t xml:space="preserve">. </w:t>
      </w:r>
      <w:bookmarkEnd w:id="53"/>
      <w:bookmarkEnd w:id="54"/>
      <w:bookmarkEnd w:id="55"/>
      <w:r>
        <w:rPr>
          <w:lang w:val="en-GB"/>
        </w:rPr>
        <w:t xml:space="preserve"> </w:t>
      </w:r>
      <w:r>
        <w:t>Дискриминация ЛГБТИ в сфере занятости</w:t>
      </w:r>
    </w:p>
    <w:p w14:paraId="4A370A7E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Несмотря на запрет дискриминации, закрепл</w:t>
      </w:r>
      <w:r>
        <w:rPr>
          <w:rFonts w:ascii="Times New Roman" w:eastAsia="Times New Roman" w:hAnsi="Times New Roman"/>
        </w:rPr>
        <w:t>енный в Трудовом кодексе КР, СОГИ или положительный ВИЧ статус (приводящий к двойной дискриминации представителей ЛГБТ-сообщества) становятся основаниями для увольнения или отказа в приёме на работу. «Кыргыз Индиго» известно о случае увольнения транс-мужчи</w:t>
      </w:r>
      <w:r>
        <w:rPr>
          <w:rFonts w:ascii="Times New Roman" w:eastAsia="Times New Roman" w:hAnsi="Times New Roman"/>
        </w:rPr>
        <w:t>ны в 2018 году из-за раскрытия его гендерной идентичности. В мае 2018 года при приеме на работу на должность кассира-продавца работодатель в обязательном порядке запрашивал справку из Республиканского центра СПИД о наличии/отсутствии ВИЧ-инфекции. После об</w:t>
      </w:r>
      <w:r>
        <w:rPr>
          <w:rFonts w:ascii="Times New Roman" w:eastAsia="Times New Roman" w:hAnsi="Times New Roman"/>
        </w:rPr>
        <w:t>ращения (при содействии «Кыргыз Индиго») в Государственное агентство антимонопольного регулирования КР работодатель убрал дискриминирующий пункт. Но через год другой работодатель заявил, что не принимает на работу ВИЧ-положительных людей, а также указал ВИ</w:t>
      </w:r>
      <w:r>
        <w:rPr>
          <w:rFonts w:ascii="Times New Roman" w:eastAsia="Times New Roman" w:hAnsi="Times New Roman"/>
        </w:rPr>
        <w:t xml:space="preserve">Ч-инфекцию в списке противопоказаний для получения услуг массажа. </w:t>
      </w:r>
      <w:bookmarkStart w:id="56" w:name="_Toc13007586"/>
      <w:bookmarkEnd w:id="56"/>
    </w:p>
    <w:p w14:paraId="3C9A694D" w14:textId="77777777" w:rsidR="001D350B" w:rsidRDefault="00BE3F1C">
      <w:pPr>
        <w:pStyle w:val="Heading2"/>
        <w:spacing w:before="240" w:after="240"/>
        <w:jc w:val="center"/>
      </w:pPr>
      <w:bookmarkStart w:id="57" w:name="__RefHeading___Toc4856_472909229"/>
      <w:bookmarkEnd w:id="57"/>
      <w:r>
        <w:t>6</w:t>
      </w:r>
      <w:bookmarkStart w:id="58" w:name="_Toc13007587"/>
      <w:bookmarkStart w:id="59" w:name="_Toc13068345"/>
      <w:bookmarkStart w:id="60" w:name="_Toc14467127"/>
      <w:r>
        <w:t>.  Интерсекциональная дискриминация</w:t>
      </w:r>
      <w:bookmarkEnd w:id="58"/>
      <w:bookmarkEnd w:id="59"/>
      <w:r>
        <w:t xml:space="preserve"> ЛГБТИ</w:t>
      </w:r>
      <w:bookmarkEnd w:id="60"/>
    </w:p>
    <w:p w14:paraId="0AC68D89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Уязвимость ЛГБТИ-людей увеличивается в случае их принадлежности к другим уязвимым группам (женщины, этнические меньшинства, секс-работницы, ВИЧ-по</w:t>
      </w:r>
      <w:r>
        <w:rPr>
          <w:rFonts w:ascii="Times New Roman" w:eastAsia="Times New Roman" w:hAnsi="Times New Roman"/>
        </w:rPr>
        <w:t xml:space="preserve">ложительные). </w:t>
      </w:r>
    </w:p>
    <w:p w14:paraId="7E307D15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 xml:space="preserve">В 2018 году в городе Ош за три месяца произошло более 15 случаев вымогательств и угроз со стороны милиции в отношении геев. Из-за страха аутинга перед родственниками пострадавшие были вынуждены платить милиционерам взятки, а для этого брать </w:t>
      </w:r>
      <w:r>
        <w:rPr>
          <w:rFonts w:ascii="Times New Roman" w:eastAsia="Times New Roman" w:hAnsi="Times New Roman"/>
        </w:rPr>
        <w:t xml:space="preserve">в долг, продавать ценные вещи. При этом жертвы узбекского происхождения подвергались большей дискриминации, от них требовали более значительные суммы взяток. </w:t>
      </w:r>
    </w:p>
    <w:p w14:paraId="253B974D" w14:textId="77777777" w:rsidR="001D350B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В 2019 году после мирного марша ЛБТК-участницы подверглись угрозам и нападениям в связи с их СОГИ</w:t>
      </w:r>
      <w:r>
        <w:rPr>
          <w:rFonts w:ascii="Times New Roman" w:eastAsia="Times New Roman" w:hAnsi="Times New Roman"/>
        </w:rPr>
        <w:t xml:space="preserve">. </w:t>
      </w:r>
    </w:p>
    <w:p w14:paraId="7A28246F" w14:textId="77777777" w:rsidR="001D350B" w:rsidRPr="00720565" w:rsidRDefault="00BE3F1C">
      <w:pPr>
        <w:numPr>
          <w:ilvl w:val="0"/>
          <w:numId w:val="1"/>
        </w:numPr>
        <w:spacing w:after="160"/>
      </w:pPr>
      <w:r>
        <w:rPr>
          <w:rFonts w:ascii="Times New Roman" w:eastAsia="Times New Roman" w:hAnsi="Times New Roman"/>
        </w:rPr>
        <w:t>За 2018 год «Кыргыз Индиго» было зарегистрировано 10 случаев насилия и вымогательств в отношении транс-женщин, секс-работниц со стороны правоохранителей, клиентов, незнакомых и родных. Милиционеры оправдывают происходящие рейды по выявлению секс-работни</w:t>
      </w:r>
      <w:r>
        <w:rPr>
          <w:rFonts w:ascii="Times New Roman" w:eastAsia="Times New Roman" w:hAnsi="Times New Roman"/>
        </w:rPr>
        <w:t xml:space="preserve">ц жалобами соседей, однако соседи узнают о секс-работе от милиционеров и пишут жалобы по их же просьбе. </w:t>
      </w:r>
    </w:p>
    <w:p w14:paraId="710AB0C1" w14:textId="77777777" w:rsidR="00720565" w:rsidRDefault="00720565" w:rsidP="00720565">
      <w:pPr>
        <w:spacing w:after="160"/>
        <w:rPr>
          <w:rFonts w:ascii="Times New Roman" w:eastAsia="Times New Roman" w:hAnsi="Times New Roman"/>
        </w:rPr>
      </w:pPr>
    </w:p>
    <w:p w14:paraId="422BD4D3" w14:textId="77777777" w:rsidR="00720565" w:rsidRDefault="00720565" w:rsidP="00720565">
      <w:pPr>
        <w:spacing w:after="160"/>
        <w:rPr>
          <w:rFonts w:ascii="Times New Roman" w:eastAsia="Times New Roman" w:hAnsi="Times New Roman"/>
        </w:rPr>
      </w:pPr>
    </w:p>
    <w:p w14:paraId="26906E1B" w14:textId="77777777" w:rsidR="00720565" w:rsidRDefault="00720565" w:rsidP="00720565">
      <w:pPr>
        <w:spacing w:after="160"/>
      </w:pPr>
    </w:p>
    <w:p w14:paraId="0DDCD847" w14:textId="77777777" w:rsidR="001D350B" w:rsidRDefault="00BE3F1C">
      <w:pPr>
        <w:pStyle w:val="Heading1"/>
        <w:numPr>
          <w:ilvl w:val="0"/>
          <w:numId w:val="5"/>
        </w:numPr>
        <w:spacing w:before="320" w:after="40"/>
        <w:ind w:firstLine="0"/>
        <w:jc w:val="left"/>
      </w:pPr>
      <w:bookmarkStart w:id="61" w:name="__RefHeading___Toc4858_472909229"/>
      <w:bookmarkStart w:id="62" w:name="_Toc13007589"/>
      <w:bookmarkStart w:id="63" w:name="_Toc13068347"/>
      <w:bookmarkStart w:id="64" w:name="_Toc14467128"/>
      <w:bookmarkEnd w:id="61"/>
      <w:r>
        <w:lastRenderedPageBreak/>
        <w:t>Р</w:t>
      </w:r>
      <w:bookmarkEnd w:id="62"/>
      <w:bookmarkEnd w:id="63"/>
      <w:bookmarkEnd w:id="64"/>
      <w:r>
        <w:t>екомендации</w:t>
      </w:r>
    </w:p>
    <w:p w14:paraId="6C61E6CB" w14:textId="77777777" w:rsidR="001D350B" w:rsidRDefault="001D350B"/>
    <w:p w14:paraId="02DFF322" w14:textId="77777777" w:rsidR="001D350B" w:rsidRDefault="00BE3F1C">
      <w:pPr>
        <w:pStyle w:val="ListParagraph"/>
        <w:numPr>
          <w:ilvl w:val="0"/>
          <w:numId w:val="2"/>
        </w:numPr>
        <w:contextualSpacing/>
      </w:pPr>
      <w:r>
        <w:rPr>
          <w:rFonts w:ascii="Times New Roman" w:eastAsia="Times New Roman" w:hAnsi="Times New Roman"/>
          <w:sz w:val="22"/>
          <w:szCs w:val="22"/>
        </w:rPr>
        <w:t xml:space="preserve">Принять комплексное антидискриминационное законодательство, определяющее все формы дискриминации в соответствии с </w:t>
      </w:r>
      <w:r>
        <w:rPr>
          <w:rFonts w:ascii="Times New Roman" w:eastAsia="Times New Roman" w:hAnsi="Times New Roman"/>
          <w:sz w:val="22"/>
          <w:szCs w:val="22"/>
        </w:rPr>
        <w:t>международными стандартами.</w:t>
      </w:r>
    </w:p>
    <w:p w14:paraId="647F1CB7" w14:textId="77777777" w:rsidR="001D350B" w:rsidRDefault="00BE3F1C">
      <w:pPr>
        <w:pStyle w:val="ListParagraph"/>
        <w:numPr>
          <w:ilvl w:val="0"/>
          <w:numId w:val="3"/>
        </w:numPr>
        <w:contextualSpacing/>
      </w:pPr>
      <w:r>
        <w:rPr>
          <w:rFonts w:ascii="Times New Roman" w:eastAsia="Times New Roman" w:hAnsi="Times New Roman"/>
          <w:sz w:val="22"/>
          <w:szCs w:val="22"/>
        </w:rPr>
        <w:t>Гарантировать равный доступ женщин к труду; отменить список запрещённых профессий для женщин и исключить соответствующую статью 303 из Трудового кодекса.</w:t>
      </w:r>
    </w:p>
    <w:p w14:paraId="7B7D8F9E" w14:textId="77777777" w:rsidR="001D350B" w:rsidRDefault="00BE3F1C">
      <w:pPr>
        <w:pStyle w:val="ListParagraph"/>
        <w:numPr>
          <w:ilvl w:val="0"/>
          <w:numId w:val="3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В этнически разнообразных регионах и населённых пунктах проводить монитори</w:t>
      </w:r>
      <w:r>
        <w:rPr>
          <w:rFonts w:ascii="Times New Roman" w:eastAsia="Times New Roman" w:hAnsi="Times New Roman"/>
          <w:sz w:val="22"/>
          <w:szCs w:val="22"/>
        </w:rPr>
        <w:t>нг практики найма в государственных учреждениях с целью предотвращения дискриминации по признаку этнической принадлежности. Прекратить этническое профилирование со стороны правоохранительных органов, приводящей к произвольным задержаниям представителей этн</w:t>
      </w:r>
      <w:r>
        <w:rPr>
          <w:rFonts w:ascii="Times New Roman" w:eastAsia="Times New Roman" w:hAnsi="Times New Roman"/>
          <w:sz w:val="22"/>
          <w:szCs w:val="22"/>
        </w:rPr>
        <w:t>ических меньшинств. Защитить представителей этнических меньшинств от всех форм дискриминации в сфере образования, трудоустройства, социальных услуг; от преступлений на почве ненависти и языка вражды, в том числе в СМИ.</w:t>
      </w:r>
    </w:p>
    <w:p w14:paraId="1AFB89E6" w14:textId="77777777" w:rsidR="001D350B" w:rsidRDefault="00BE3F1C">
      <w:pPr>
        <w:pStyle w:val="ListParagraph"/>
        <w:numPr>
          <w:ilvl w:val="0"/>
          <w:numId w:val="3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Продвигать изучение родных языков этн</w:t>
      </w:r>
      <w:r>
        <w:rPr>
          <w:rFonts w:ascii="Times New Roman" w:eastAsia="Times New Roman" w:hAnsi="Times New Roman"/>
          <w:sz w:val="22"/>
          <w:szCs w:val="22"/>
        </w:rPr>
        <w:t>ических меньшинств в школах, поддерживать на государственном уровне издание литературы, функционирование интернет-ресурсов, выпуск теле- и радиопрограмм на языках меньшинств, а также посвященных языкам и культурам этнических меньшинств.</w:t>
      </w:r>
    </w:p>
    <w:p w14:paraId="3EE60CCE" w14:textId="77777777" w:rsidR="001D350B" w:rsidRDefault="00BE3F1C">
      <w:pPr>
        <w:pStyle w:val="ListParagraph"/>
        <w:numPr>
          <w:ilvl w:val="0"/>
          <w:numId w:val="3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 xml:space="preserve">Принять и </w:t>
      </w:r>
      <w:r>
        <w:rPr>
          <w:rFonts w:ascii="Times New Roman" w:eastAsia="Times New Roman" w:hAnsi="Times New Roman"/>
          <w:sz w:val="22"/>
          <w:szCs w:val="22"/>
        </w:rPr>
        <w:t>реализовать государственную программу комплексной поддержки мугата и рома, направленную на преодоление структурной дискриминации, включающую позитивные меры по документации и осуществлению прав на жилье, высококачественное образование, занятость и доступ к</w:t>
      </w:r>
      <w:r>
        <w:rPr>
          <w:rFonts w:ascii="Times New Roman" w:eastAsia="Times New Roman" w:hAnsi="Times New Roman"/>
          <w:sz w:val="22"/>
          <w:szCs w:val="22"/>
        </w:rPr>
        <w:t xml:space="preserve"> медицинской и социальной помощи.</w:t>
      </w:r>
    </w:p>
    <w:p w14:paraId="1A8602EB" w14:textId="77777777" w:rsidR="001D350B" w:rsidRDefault="00BE3F1C">
      <w:pPr>
        <w:pStyle w:val="ListParagraph"/>
        <w:numPr>
          <w:ilvl w:val="0"/>
          <w:numId w:val="3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Взамен устаревшего Кишиневского соглашения о сотрудничестве государств  – участников СНГ в вопросах возвращения несовершеннолетних в страны их постоянного проживания (2002) принять новые двусторонние соглашения о репатриац</w:t>
      </w:r>
      <w:r>
        <w:rPr>
          <w:rFonts w:ascii="Times New Roman" w:eastAsia="Times New Roman" w:hAnsi="Times New Roman"/>
          <w:sz w:val="22"/>
          <w:szCs w:val="22"/>
        </w:rPr>
        <w:t>ии детей с учётом новейших стандартов ООН по правам ребенка</w:t>
      </w:r>
      <w:r>
        <w:rPr>
          <w:rStyle w:val="ac"/>
          <w:rFonts w:ascii="Times New Roman" w:eastAsia="Times New Roman" w:hAnsi="Times New Roman"/>
          <w:sz w:val="22"/>
          <w:szCs w:val="22"/>
        </w:rPr>
        <w:footnoteReference w:id="35"/>
      </w:r>
      <w:r>
        <w:rPr>
          <w:rFonts w:ascii="Times New Roman" w:eastAsia="Times New Roman" w:hAnsi="Times New Roman"/>
          <w:sz w:val="22"/>
          <w:szCs w:val="22"/>
        </w:rPr>
        <w:t>, в особенности со странами, принимающими большое количество мигрантов из Кыргызстана (Россией, Казахстаном). Перевести все процедуры, связанные с возвращением несовершеннолетних мигрантов в Кыргы</w:t>
      </w:r>
      <w:r>
        <w:rPr>
          <w:rFonts w:ascii="Times New Roman" w:eastAsia="Times New Roman" w:hAnsi="Times New Roman"/>
          <w:sz w:val="22"/>
          <w:szCs w:val="22"/>
        </w:rPr>
        <w:t>зстан, в ведение гражданских (образовательных и социальных) учреждений.</w:t>
      </w:r>
    </w:p>
    <w:p w14:paraId="222AC12C" w14:textId="77777777" w:rsidR="001D350B" w:rsidRDefault="00BE3F1C">
      <w:pPr>
        <w:pStyle w:val="ListParagraph"/>
        <w:numPr>
          <w:ilvl w:val="0"/>
          <w:numId w:val="3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Обеспечить эффективную защиту прав граждан Кыргызстана, трудящихся за рубежом. Способствовать ратификации Международной конвенции ООН о правах всех трудящихся мигрантов и членов их сем</w:t>
      </w:r>
      <w:r>
        <w:rPr>
          <w:rFonts w:ascii="Times New Roman" w:eastAsia="Times New Roman" w:hAnsi="Times New Roman"/>
          <w:sz w:val="22"/>
          <w:szCs w:val="22"/>
        </w:rPr>
        <w:t>ей основными странами – реципиентами трудовой миграции из Кыргызстана (Российской Федерацией и Республикой Казахстан).</w:t>
      </w:r>
    </w:p>
    <w:p w14:paraId="5D41799E" w14:textId="77777777" w:rsidR="001D350B" w:rsidRDefault="00BE3F1C">
      <w:pPr>
        <w:pStyle w:val="ListParagraph"/>
        <w:numPr>
          <w:ilvl w:val="0"/>
          <w:numId w:val="3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 xml:space="preserve">Ввести законодательные гарантии прав ЛГБТИ, а частности: определить «гомофобию» и «трансфобию» как отягчающие обстоятельства в Уголовном </w:t>
      </w:r>
      <w:r>
        <w:rPr>
          <w:rFonts w:ascii="Times New Roman" w:eastAsia="Times New Roman" w:hAnsi="Times New Roman"/>
          <w:sz w:val="22"/>
          <w:szCs w:val="22"/>
        </w:rPr>
        <w:t>кодексе (</w:t>
      </w:r>
      <w:r>
        <w:rPr>
          <w:rFonts w:ascii="Times New Roman" w:eastAsia="Times New Roman" w:hAnsi="Times New Roman"/>
          <w:sz w:val="22"/>
          <w:szCs w:val="22"/>
        </w:rPr>
        <w:t xml:space="preserve">часть 1 </w:t>
      </w:r>
      <w:r>
        <w:rPr>
          <w:rFonts w:ascii="Times New Roman" w:eastAsia="Times New Roman" w:hAnsi="Times New Roman"/>
          <w:sz w:val="22"/>
          <w:szCs w:val="22"/>
        </w:rPr>
        <w:t>статьи 75); В статье 9 Трудового кодекса прямо указать, что дискриминации в сфере труда по признаку сексуальной ориентации и гендерной идентичности противоречит закону.</w:t>
      </w:r>
    </w:p>
    <w:p w14:paraId="33E38AED" w14:textId="77777777" w:rsidR="001D350B" w:rsidRDefault="00BE3F1C">
      <w:pPr>
        <w:pStyle w:val="ListParagraph"/>
        <w:numPr>
          <w:ilvl w:val="0"/>
          <w:numId w:val="3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Разработать</w:t>
      </w:r>
      <w:r w:rsidRPr="007D2683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совместно</w:t>
      </w:r>
      <w:r w:rsidRPr="007D2683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с</w:t>
      </w:r>
      <w:r w:rsidRPr="007D2683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ЛГБТИ</w:t>
      </w:r>
      <w:r w:rsidRPr="007D2683">
        <w:rPr>
          <w:rFonts w:ascii="Times New Roman" w:eastAsia="Times New Roman" w:hAnsi="Times New Roman"/>
          <w:sz w:val="22"/>
          <w:szCs w:val="22"/>
        </w:rPr>
        <w:t>-</w:t>
      </w:r>
      <w:r>
        <w:rPr>
          <w:rFonts w:ascii="Times New Roman" w:eastAsia="Times New Roman" w:hAnsi="Times New Roman"/>
          <w:sz w:val="22"/>
          <w:szCs w:val="22"/>
        </w:rPr>
        <w:t>организациями</w:t>
      </w:r>
      <w:r w:rsidRPr="007D2683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и</w:t>
      </w:r>
      <w:r w:rsidRPr="007D2683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осуществить</w:t>
      </w:r>
      <w:r w:rsidRPr="007D2683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систематичес</w:t>
      </w:r>
      <w:r>
        <w:rPr>
          <w:rFonts w:ascii="Times New Roman" w:eastAsia="Times New Roman" w:hAnsi="Times New Roman"/>
          <w:sz w:val="22"/>
          <w:szCs w:val="22"/>
        </w:rPr>
        <w:t>кие тренинги для правоохранительных органов и судей чтобы гарантировать беспристрастное рассмотрение всех заявлений вне зависимости от СОГИ обратившихся</w:t>
      </w:r>
      <w:r w:rsidRPr="007D2683">
        <w:rPr>
          <w:rFonts w:ascii="Times New Roman" w:eastAsia="Times New Roman" w:hAnsi="Times New Roman"/>
          <w:sz w:val="22"/>
          <w:szCs w:val="22"/>
        </w:rPr>
        <w:t>.</w:t>
      </w:r>
    </w:p>
    <w:p w14:paraId="3B55687C" w14:textId="77777777" w:rsidR="001D350B" w:rsidRDefault="00BE3F1C">
      <w:pPr>
        <w:pStyle w:val="ListParagraph"/>
        <w:numPr>
          <w:ilvl w:val="0"/>
          <w:numId w:val="3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Ввести эффективную систему мониторинга и привлечения к ответственности за публичное выражение должност</w:t>
      </w:r>
      <w:r>
        <w:rPr>
          <w:rFonts w:ascii="Times New Roman" w:eastAsia="Times New Roman" w:hAnsi="Times New Roman"/>
          <w:sz w:val="22"/>
          <w:szCs w:val="22"/>
        </w:rPr>
        <w:t xml:space="preserve">ными лицами нетерпимости и гомофобии, за использование ими языка вражды в отношении ЛГБТИ. </w:t>
      </w:r>
    </w:p>
    <w:p w14:paraId="56963456" w14:textId="77777777" w:rsidR="001D350B" w:rsidRDefault="00BE3F1C">
      <w:pPr>
        <w:pStyle w:val="ListParagraph"/>
        <w:numPr>
          <w:ilvl w:val="0"/>
          <w:numId w:val="3"/>
        </w:numPr>
        <w:spacing w:after="160"/>
        <w:contextualSpacing/>
      </w:pPr>
      <w:r>
        <w:rPr>
          <w:rFonts w:ascii="Times New Roman" w:eastAsia="Times New Roman" w:hAnsi="Times New Roman"/>
          <w:sz w:val="22"/>
          <w:szCs w:val="22"/>
        </w:rPr>
        <w:t>Гарантировать справедливое расследование преступлений в отношении ЛГБТИ (нападений, насилия, шантажа) со стороны государственных и негосударственных акторов.</w:t>
      </w:r>
    </w:p>
    <w:sectPr w:rsidR="001D350B">
      <w:headerReference w:type="default" r:id="rId10"/>
      <w:footerReference w:type="default" r:id="rId11"/>
      <w:footerReference w:type="first" r:id="rId12"/>
      <w:pgSz w:w="11906" w:h="16838"/>
      <w:pgMar w:top="720" w:right="720" w:bottom="777" w:left="720" w:header="0" w:footer="720" w:gutter="0"/>
      <w:pgNumType w:start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C813D" w14:textId="77777777" w:rsidR="00BE3F1C" w:rsidRDefault="00BE3F1C">
      <w:r>
        <w:separator/>
      </w:r>
    </w:p>
  </w:endnote>
  <w:endnote w:type="continuationSeparator" w:id="0">
    <w:p w14:paraId="2F8A5A5A" w14:textId="77777777" w:rsidR="00BE3F1C" w:rsidRDefault="00BE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numGothic">
    <w:altName w:val="Malgun Gothic Semilight"/>
    <w:charset w:val="CC"/>
    <w:family w:val="roman"/>
    <w:pitch w:val="variable"/>
  </w:font>
  <w:font w:name="Arial;Helvetica;sans-serif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Mono">
    <w:altName w:val="Courier New"/>
    <w:charset w:val="CC"/>
    <w:family w:val="roman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E5C8" w14:textId="77777777" w:rsidR="001D350B" w:rsidRDefault="00BE3F1C">
    <w:pPr>
      <w:pStyle w:val="Footer"/>
      <w:spacing w:line="247" w:lineRule="auto"/>
      <w:jc w:val="right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695F14F4" w14:textId="77777777" w:rsidR="001D350B" w:rsidRDefault="001D350B">
    <w:pPr>
      <w:pStyle w:val="Footer"/>
      <w:spacing w:line="247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6F1D" w14:textId="77777777" w:rsidR="001D350B" w:rsidRDefault="001D350B">
    <w:pPr>
      <w:pStyle w:val="Footer"/>
      <w:spacing w:line="247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A82FB" w14:textId="77777777" w:rsidR="00BE3F1C" w:rsidRDefault="00BE3F1C">
      <w:r>
        <w:separator/>
      </w:r>
    </w:p>
  </w:footnote>
  <w:footnote w:type="continuationSeparator" w:id="0">
    <w:p w14:paraId="7032F028" w14:textId="77777777" w:rsidR="00BE3F1C" w:rsidRDefault="00BE3F1C">
      <w:r>
        <w:continuationSeparator/>
      </w:r>
    </w:p>
  </w:footnote>
  <w:footnote w:id="1">
    <w:p w14:paraId="11D52EB7" w14:textId="77777777" w:rsidR="001D350B" w:rsidRPr="007D2683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 w:rsidRPr="007D2683">
        <w:rPr>
          <w:rFonts w:ascii="Times New Roman" w:eastAsia="Times New Roman" w:hAnsi="Times New Roman"/>
          <w:sz w:val="16"/>
          <w:szCs w:val="16"/>
        </w:rPr>
        <w:t xml:space="preserve">Более подробная информация </w:t>
      </w:r>
      <w:r>
        <w:rPr>
          <w:rFonts w:ascii="Times New Roman" w:eastAsia="Times New Roman" w:hAnsi="Times New Roman"/>
          <w:sz w:val="16"/>
          <w:szCs w:val="16"/>
        </w:rPr>
        <w:t>о работе АДЦ «Мемориал»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доступна на сайте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hyperlink r:id="rId1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www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adcmemorial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org</w:t>
        </w:r>
      </w:hyperlink>
      <w:r w:rsidR="007D2683">
        <w:rPr>
          <w:rStyle w:val="-"/>
          <w:rFonts w:ascii="Times New Roman" w:eastAsia="Times New Roman" w:hAnsi="Times New Roman"/>
          <w:sz w:val="16"/>
          <w:szCs w:val="16"/>
        </w:rPr>
        <w:t xml:space="preserve"> </w:t>
      </w:r>
    </w:p>
  </w:footnote>
  <w:footnote w:id="2">
    <w:p w14:paraId="3A6DD3C9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hAnsi="Times New Roman"/>
          <w:sz w:val="16"/>
          <w:szCs w:val="16"/>
        </w:rPr>
        <w:t>Список рекомендаций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Кыргызстану и </w:t>
      </w:r>
      <w:r>
        <w:rPr>
          <w:rFonts w:ascii="Times New Roman" w:hAnsi="Times New Roman"/>
          <w:sz w:val="16"/>
          <w:szCs w:val="16"/>
        </w:rPr>
        <w:t>ответы</w:t>
      </w:r>
      <w:r w:rsidR="007D2683">
        <w:rPr>
          <w:rFonts w:ascii="Times New Roman" w:hAnsi="Times New Roman"/>
          <w:sz w:val="16"/>
          <w:szCs w:val="16"/>
        </w:rPr>
        <w:t xml:space="preserve"> на них</w:t>
      </w:r>
      <w:r>
        <w:rPr>
          <w:rFonts w:ascii="Times New Roman" w:hAnsi="Times New Roman"/>
          <w:sz w:val="16"/>
          <w:szCs w:val="16"/>
        </w:rPr>
        <w:t xml:space="preserve">, май 2010 года: </w:t>
      </w:r>
      <w:hyperlink r:id="rId2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https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://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www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upr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-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info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org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sites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default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file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document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kyrgyzstan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session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_8_-_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may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_2010/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recommendationstokyrgyzstan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2010.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pdf</w:t>
        </w:r>
      </w:hyperlink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</w:p>
  </w:footnote>
  <w:footnote w:id="3">
    <w:p w14:paraId="226298EE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>Матрица рекомендаций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: </w:t>
      </w:r>
      <w:hyperlink r:id="rId3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https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://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lib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ohchr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org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HRB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odies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UPR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Documents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Session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21/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KG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KyrgystanMatriceRecommendations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pdf</w:t>
        </w:r>
      </w:hyperlink>
      <w:r w:rsidR="007D2683">
        <w:rPr>
          <w:rStyle w:val="-"/>
          <w:rFonts w:ascii="Times New Roman" w:eastAsia="Times New Roman" w:hAnsi="Times New Roman"/>
          <w:sz w:val="16"/>
          <w:szCs w:val="16"/>
        </w:rPr>
        <w:t xml:space="preserve"> 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</w:p>
  </w:footnote>
  <w:footnote w:id="4">
    <w:p w14:paraId="3B91A898" w14:textId="25628D81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A/HRC/29/4/Add.1 119.28. </w:t>
      </w:r>
      <w:proofErr w:type="gramStart"/>
      <w:r>
        <w:rPr>
          <w:rFonts w:ascii="Times New Roman" w:eastAsia="Times New Roman" w:hAnsi="Times New Roman"/>
          <w:sz w:val="16"/>
          <w:szCs w:val="16"/>
        </w:rPr>
        <w:t>учтена</w:t>
      </w:r>
      <w:r>
        <w:rPr>
          <w:rFonts w:ascii="Times New Roman" w:eastAsia="Times New Roman" w:hAnsi="Times New Roman"/>
          <w:sz w:val="16"/>
          <w:szCs w:val="16"/>
          <w:lang w:val="en-US"/>
        </w:rPr>
        <w:t>,  A</w:t>
      </w:r>
      <w:proofErr w:type="gramEnd"/>
      <w:r>
        <w:rPr>
          <w:rFonts w:ascii="Times New Roman" w:eastAsia="Times New Roman" w:hAnsi="Times New Roman"/>
          <w:sz w:val="16"/>
          <w:szCs w:val="16"/>
          <w:lang w:val="en-US"/>
        </w:rPr>
        <w:t xml:space="preserve">/HRC/29/4 (para. 118) 118.25. </w:t>
      </w:r>
      <w:r>
        <w:rPr>
          <w:rFonts w:ascii="Times New Roman" w:eastAsia="Times New Roman" w:hAnsi="Times New Roman"/>
          <w:sz w:val="16"/>
          <w:szCs w:val="16"/>
        </w:rPr>
        <w:t>учтена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, A/HRC/29/4 (para. 118) 118.19. </w:t>
      </w:r>
      <w:r>
        <w:rPr>
          <w:rFonts w:ascii="Times New Roman" w:eastAsia="Times New Roman" w:hAnsi="Times New Roman"/>
          <w:sz w:val="16"/>
          <w:szCs w:val="16"/>
        </w:rPr>
        <w:t>учтена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, A/HRC/29/4 (para. 118) 118.17           </w:t>
      </w:r>
      <w:r>
        <w:rPr>
          <w:rFonts w:ascii="Times New Roman" w:eastAsia="Times New Roman" w:hAnsi="Times New Roman"/>
          <w:sz w:val="16"/>
          <w:szCs w:val="16"/>
        </w:rPr>
        <w:t>учтена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, A/HRC/29/4 (para. 117)   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 117.137. </w:t>
      </w:r>
      <w:r>
        <w:rPr>
          <w:rFonts w:ascii="Times New Roman" w:eastAsia="Times New Roman" w:hAnsi="Times New Roman"/>
          <w:sz w:val="16"/>
          <w:szCs w:val="16"/>
        </w:rPr>
        <w:t>поддержана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, A/HRC/29/4 (para. 117)    117.136 </w:t>
      </w:r>
      <w:r>
        <w:rPr>
          <w:rFonts w:ascii="Times New Roman" w:eastAsia="Times New Roman" w:hAnsi="Times New Roman"/>
          <w:sz w:val="16"/>
          <w:szCs w:val="16"/>
        </w:rPr>
        <w:t>поддержана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, A/HRC/29/4 (para. 117) 117.131. </w:t>
      </w:r>
      <w:r>
        <w:rPr>
          <w:rFonts w:ascii="Times New Roman" w:eastAsia="Times New Roman" w:hAnsi="Times New Roman"/>
          <w:sz w:val="16"/>
          <w:szCs w:val="16"/>
        </w:rPr>
        <w:t>поддержана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, A/HRC/29/4 (para. 117) 117.135 </w:t>
      </w:r>
      <w:r>
        <w:rPr>
          <w:rFonts w:ascii="Times New Roman" w:eastAsia="Times New Roman" w:hAnsi="Times New Roman"/>
          <w:sz w:val="16"/>
          <w:szCs w:val="16"/>
        </w:rPr>
        <w:t>поддержана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, A/HRC/29/4 (para. 117) 117.134 </w:t>
      </w:r>
      <w:r>
        <w:rPr>
          <w:rFonts w:ascii="Times New Roman" w:eastAsia="Times New Roman" w:hAnsi="Times New Roman"/>
          <w:sz w:val="16"/>
          <w:szCs w:val="16"/>
        </w:rPr>
        <w:t>поддержана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, A/HRC/29/4 (para. 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117) 117.133 </w:t>
      </w:r>
      <w:bookmarkStart w:id="14" w:name="_GoBack"/>
      <w:bookmarkEnd w:id="14"/>
      <w:r>
        <w:rPr>
          <w:rFonts w:ascii="Times New Roman" w:eastAsia="Times New Roman" w:hAnsi="Times New Roman"/>
          <w:sz w:val="16"/>
          <w:szCs w:val="16"/>
        </w:rPr>
        <w:t>поддержана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sz w:val="16"/>
          <w:szCs w:val="16"/>
          <w:lang w:val="en-US"/>
        </w:rPr>
        <w:t>A</w:t>
      </w:r>
      <w:r w:rsidRPr="007D2683">
        <w:rPr>
          <w:rFonts w:ascii="Times New Roman" w:eastAsia="Times New Roman" w:hAnsi="Times New Roman"/>
          <w:sz w:val="16"/>
          <w:szCs w:val="16"/>
        </w:rPr>
        <w:t>/</w:t>
      </w:r>
      <w:r>
        <w:rPr>
          <w:rFonts w:ascii="Times New Roman" w:eastAsia="Times New Roman" w:hAnsi="Times New Roman"/>
          <w:sz w:val="16"/>
          <w:szCs w:val="16"/>
          <w:lang w:val="en-US"/>
        </w:rPr>
        <w:t>HRC</w:t>
      </w:r>
      <w:r w:rsidRPr="007D2683">
        <w:rPr>
          <w:rFonts w:ascii="Times New Roman" w:eastAsia="Times New Roman" w:hAnsi="Times New Roman"/>
          <w:sz w:val="16"/>
          <w:szCs w:val="16"/>
        </w:rPr>
        <w:t>/29/4 (</w:t>
      </w:r>
      <w:r>
        <w:rPr>
          <w:rFonts w:ascii="Times New Roman" w:eastAsia="Times New Roman" w:hAnsi="Times New Roman"/>
          <w:sz w:val="16"/>
          <w:szCs w:val="16"/>
          <w:lang w:val="en-US"/>
        </w:rPr>
        <w:t>p</w:t>
      </w:r>
      <w:r>
        <w:rPr>
          <w:rFonts w:ascii="Times New Roman" w:eastAsia="Times New Roman" w:hAnsi="Times New Roman"/>
          <w:sz w:val="16"/>
          <w:szCs w:val="16"/>
          <w:lang w:val="en-US"/>
        </w:rPr>
        <w:t>ara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. 117) 117.132 </w:t>
      </w:r>
      <w:r>
        <w:rPr>
          <w:rFonts w:ascii="Times New Roman" w:eastAsia="Times New Roman" w:hAnsi="Times New Roman"/>
          <w:sz w:val="16"/>
          <w:szCs w:val="16"/>
        </w:rPr>
        <w:t>поддержана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sz w:val="16"/>
          <w:szCs w:val="16"/>
          <w:lang w:val="en-US"/>
        </w:rPr>
        <w:t>A</w:t>
      </w:r>
      <w:r w:rsidRPr="007D2683">
        <w:rPr>
          <w:rFonts w:ascii="Times New Roman" w:eastAsia="Times New Roman" w:hAnsi="Times New Roman"/>
          <w:sz w:val="16"/>
          <w:szCs w:val="16"/>
        </w:rPr>
        <w:t>/</w:t>
      </w:r>
      <w:r>
        <w:rPr>
          <w:rFonts w:ascii="Times New Roman" w:eastAsia="Times New Roman" w:hAnsi="Times New Roman"/>
          <w:sz w:val="16"/>
          <w:szCs w:val="16"/>
          <w:lang w:val="en-US"/>
        </w:rPr>
        <w:t>HRC</w:t>
      </w:r>
      <w:r w:rsidRPr="007D2683">
        <w:rPr>
          <w:rFonts w:ascii="Times New Roman" w:eastAsia="Times New Roman" w:hAnsi="Times New Roman"/>
          <w:sz w:val="16"/>
          <w:szCs w:val="16"/>
        </w:rPr>
        <w:t>/29/4 (</w:t>
      </w:r>
      <w:r>
        <w:rPr>
          <w:rFonts w:ascii="Times New Roman" w:eastAsia="Times New Roman" w:hAnsi="Times New Roman"/>
          <w:sz w:val="16"/>
          <w:szCs w:val="16"/>
          <w:lang w:val="en-US"/>
        </w:rPr>
        <w:t>para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. 117) 117.137 </w:t>
      </w:r>
      <w:r>
        <w:rPr>
          <w:rFonts w:ascii="Times New Roman" w:eastAsia="Times New Roman" w:hAnsi="Times New Roman"/>
          <w:sz w:val="16"/>
          <w:szCs w:val="16"/>
        </w:rPr>
        <w:t>поддержана</w:t>
      </w:r>
    </w:p>
  </w:footnote>
  <w:footnote w:id="5">
    <w:p w14:paraId="5DFDA9A8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 w:rsidRPr="007D2683">
        <w:rPr>
          <w:rFonts w:ascii="Times New Roman" w:eastAsia="Times New Roman" w:hAnsi="Times New Roman"/>
          <w:sz w:val="16"/>
          <w:szCs w:val="16"/>
        </w:rPr>
        <w:t xml:space="preserve"> Более подробная информация в </w:t>
      </w:r>
      <w:r>
        <w:rPr>
          <w:rFonts w:ascii="Times New Roman" w:eastAsia="Times New Roman" w:hAnsi="Times New Roman"/>
          <w:sz w:val="16"/>
          <w:szCs w:val="16"/>
        </w:rPr>
        <w:t>совместном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докладе </w:t>
      </w:r>
      <w:r>
        <w:rPr>
          <w:rFonts w:ascii="Times New Roman" w:eastAsia="Times New Roman" w:hAnsi="Times New Roman"/>
          <w:color w:val="000000"/>
          <w:sz w:val="16"/>
          <w:szCs w:val="16"/>
        </w:rPr>
        <w:t>АДЦ</w:t>
      </w:r>
      <w:r w:rsidRPr="007D2683">
        <w:rPr>
          <w:rFonts w:ascii="Times New Roman" w:eastAsia="Times New Roman" w:hAnsi="Times New Roman"/>
          <w:color w:val="000000"/>
          <w:sz w:val="16"/>
          <w:szCs w:val="16"/>
        </w:rPr>
        <w:t xml:space="preserve"> «</w:t>
      </w:r>
      <w:r>
        <w:rPr>
          <w:rFonts w:ascii="Times New Roman" w:eastAsia="Times New Roman" w:hAnsi="Times New Roman"/>
          <w:color w:val="000000"/>
          <w:sz w:val="16"/>
          <w:szCs w:val="16"/>
        </w:rPr>
        <w:t>Мемориал</w:t>
      </w:r>
      <w:r w:rsidRPr="007D2683">
        <w:rPr>
          <w:rFonts w:ascii="Times New Roman" w:eastAsia="Times New Roman" w:hAnsi="Times New Roman"/>
          <w:color w:val="000000"/>
          <w:sz w:val="16"/>
          <w:szCs w:val="16"/>
        </w:rPr>
        <w:t xml:space="preserve">» </w:t>
      </w:r>
      <w:r>
        <w:rPr>
          <w:rFonts w:ascii="Times New Roman" w:eastAsia="Times New Roman" w:hAnsi="Times New Roman"/>
          <w:color w:val="000000"/>
          <w:sz w:val="16"/>
          <w:szCs w:val="16"/>
        </w:rPr>
        <w:t>и</w:t>
      </w:r>
      <w:r w:rsidRPr="007D2683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</w:rPr>
        <w:t>ОО</w:t>
      </w:r>
      <w:r w:rsidRPr="007D2683">
        <w:rPr>
          <w:rFonts w:ascii="Times New Roman" w:eastAsia="Times New Roman" w:hAnsi="Times New Roman"/>
          <w:color w:val="000000"/>
          <w:sz w:val="16"/>
          <w:szCs w:val="16"/>
        </w:rPr>
        <w:t xml:space="preserve"> «</w:t>
      </w:r>
      <w:r>
        <w:rPr>
          <w:rFonts w:ascii="Times New Roman" w:eastAsia="Times New Roman" w:hAnsi="Times New Roman"/>
          <w:color w:val="000000"/>
          <w:sz w:val="16"/>
          <w:szCs w:val="16"/>
        </w:rPr>
        <w:t>Правозащитное</w:t>
      </w:r>
      <w:r w:rsidRPr="007D2683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</w:rPr>
        <w:t>движение</w:t>
      </w:r>
      <w:r w:rsidRPr="007D2683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</w:rPr>
        <w:t>Бир</w:t>
      </w:r>
      <w:r w:rsidRPr="007D2683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</w:rPr>
        <w:t>Дуйно</w:t>
      </w:r>
      <w:r w:rsidRPr="007D2683">
        <w:rPr>
          <w:rFonts w:ascii="Times New Roman" w:eastAsia="Times New Roman" w:hAnsi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/>
          <w:color w:val="000000"/>
          <w:sz w:val="16"/>
          <w:szCs w:val="16"/>
        </w:rPr>
        <w:t>Кыргызстан</w:t>
      </w:r>
      <w:r w:rsidRPr="007D2683">
        <w:rPr>
          <w:rFonts w:ascii="Times New Roman" w:eastAsia="Times New Roman" w:hAnsi="Times New Roman"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color w:val="000000"/>
          <w:sz w:val="16"/>
          <w:szCs w:val="16"/>
          <w:lang w:val="en-US"/>
        </w:rPr>
        <w:t> 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 “</w:t>
      </w:r>
      <w:r>
        <w:rPr>
          <w:rFonts w:ascii="Times New Roman" w:eastAsia="Times New Roman" w:hAnsi="Times New Roman"/>
          <w:sz w:val="16"/>
          <w:szCs w:val="16"/>
        </w:rPr>
        <w:t>О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соблюдении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Кыргызской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Республикой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Международной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конвенции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о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ликвидации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всех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форм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расовой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дискриминации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”, 2018 </w:t>
      </w:r>
      <w:r>
        <w:rPr>
          <w:rFonts w:ascii="Times New Roman" w:eastAsia="Times New Roman" w:hAnsi="Times New Roman"/>
          <w:sz w:val="16"/>
          <w:szCs w:val="16"/>
        </w:rPr>
        <w:t>год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 : </w:t>
      </w:r>
      <w:hyperlink r:id="rId4"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https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</w:rPr>
          <w:t>://</w:t>
        </w:r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adcmemorial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</w:rPr>
          <w:t>.</w:t>
        </w:r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org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</w:rPr>
          <w:t>/</w:t>
        </w:r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wp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</w:rPr>
          <w:t>-</w:t>
        </w:r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content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</w:rPr>
          <w:t>/</w:t>
        </w:r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uploads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</w:rPr>
          <w:t>/</w:t>
        </w:r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Kyrg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</w:rPr>
          <w:t>_</w:t>
        </w:r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CERD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</w:rPr>
          <w:t>_</w:t>
        </w:r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RU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</w:rPr>
          <w:t>_2018.</w:t>
        </w:r>
        <w:r>
          <w:rPr>
            <w:rStyle w:val="-"/>
            <w:rFonts w:ascii="Times New Roman" w:eastAsia="Times New Roman" w:hAnsi="Times New Roman"/>
            <w:sz w:val="16"/>
            <w:szCs w:val="16"/>
            <w:lang w:val="en-US"/>
          </w:rPr>
          <w:t>pdf</w:t>
        </w:r>
      </w:hyperlink>
      <w:r w:rsidRPr="007D2683">
        <w:rPr>
          <w:rStyle w:val="-"/>
          <w:rFonts w:ascii="Times New Roman" w:eastAsia="Times New Roman" w:hAnsi="Times New Roman"/>
          <w:sz w:val="16"/>
          <w:szCs w:val="16"/>
        </w:rPr>
        <w:t xml:space="preserve"> </w:t>
      </w:r>
    </w:p>
  </w:footnote>
  <w:footnote w:id="6">
    <w:p w14:paraId="67627516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Пятый периодический доклад Кыргызста</w:t>
      </w:r>
      <w:r>
        <w:rPr>
          <w:rFonts w:ascii="Times New Roman" w:eastAsia="Times New Roman" w:hAnsi="Times New Roman"/>
          <w:sz w:val="16"/>
          <w:szCs w:val="16"/>
        </w:rPr>
        <w:t xml:space="preserve">на в КЛДЖ ООН, 2019 год  с.27-28 </w:t>
      </w:r>
      <w:hyperlink r:id="rId5">
        <w:r w:rsidRPr="007D2683">
          <w:rPr>
            <w:rStyle w:val="a5"/>
            <w:rFonts w:ascii="Times New Roman" w:eastAsia="Times New Roman" w:hAnsi="Times New Roman"/>
            <w:sz w:val="16"/>
            <w:szCs w:val="16"/>
            <w:u w:val="single"/>
          </w:rPr>
          <w:t>https://tbinternet.ohchr.org/_layouts/15/treatybodyexternal/Download.aspx?symbolno=CEDAW%2fC%</w:t>
        </w:r>
        <w:r w:rsidRPr="007D2683">
          <w:rPr>
            <w:rStyle w:val="a5"/>
            <w:rFonts w:ascii="Times New Roman" w:eastAsia="Times New Roman" w:hAnsi="Times New Roman"/>
            <w:sz w:val="16"/>
            <w:szCs w:val="16"/>
            <w:u w:val="single"/>
          </w:rPr>
          <w:t>2fKGZ%2f5&amp;Lang=en</w:t>
        </w:r>
      </w:hyperlink>
      <w:r>
        <w:rPr>
          <w:rFonts w:ascii="Times New Roman" w:eastAsia="Times New Roman" w:hAnsi="Times New Roman"/>
          <w:sz w:val="16"/>
          <w:szCs w:val="16"/>
        </w:rPr>
        <w:t xml:space="preserve"> </w:t>
      </w:r>
    </w:p>
  </w:footnote>
  <w:footnote w:id="7">
    <w:p w14:paraId="4732ABC7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Национальный статистический комитет Кыргызской Республики, статистика по занятости </w:t>
      </w:r>
      <w:hyperlink r:id="rId6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http://www.stat.kg/ru/statistics/zanyatost/</w:t>
        </w:r>
      </w:hyperlink>
      <w:r>
        <w:rPr>
          <w:rFonts w:ascii="Times New Roman" w:eastAsia="Times New Roman" w:hAnsi="Times New Roman"/>
          <w:sz w:val="16"/>
          <w:szCs w:val="16"/>
        </w:rPr>
        <w:t xml:space="preserve"> </w:t>
      </w:r>
    </w:p>
  </w:footnote>
  <w:footnote w:id="8">
    <w:p w14:paraId="7DF4C283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Национальный статистический комитет Кыргызской Республики, гендерная статистика  </w:t>
      </w:r>
      <w:hyperlink r:id="rId7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http://www.stat.kg/ru/statistics/gendernaya-statistika/</w:t>
        </w:r>
      </w:hyperlink>
      <w:r>
        <w:t xml:space="preserve"> </w:t>
      </w:r>
    </w:p>
  </w:footnote>
  <w:footnote w:id="9">
    <w:p w14:paraId="31D717E6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Там же</w:t>
      </w:r>
    </w:p>
  </w:footnote>
  <w:footnote w:id="10">
    <w:p w14:paraId="23BC9338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Статистика населения Кыргызстана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</w:rPr>
        <w:t>Департамента по экономическим и социальным вопросам ООН: Отдел народонаселения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hyperlink r:id="rId8">
        <w:r w:rsidRPr="007D2683">
          <w:rPr>
            <w:rStyle w:val="a5"/>
            <w:rFonts w:ascii="Times New Roman" w:eastAsia="Times New Roman" w:hAnsi="Times New Roman"/>
            <w:sz w:val="16"/>
            <w:szCs w:val="16"/>
            <w:u w:val="single"/>
          </w:rPr>
          <w:t>https://countrymeters.info/ru/Kyrgyzstan</w:t>
        </w:r>
      </w:hyperlink>
    </w:p>
  </w:footnote>
  <w:footnote w:id="11">
    <w:p w14:paraId="14689BD2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Трудовой кодекс Кыргызской Республики от 4 августа 2004 года № 106 (с изм</w:t>
      </w:r>
      <w:r>
        <w:rPr>
          <w:rFonts w:ascii="Times New Roman" w:eastAsia="Times New Roman" w:hAnsi="Times New Roman"/>
          <w:sz w:val="16"/>
          <w:szCs w:val="16"/>
        </w:rPr>
        <w:t>енениями и дополнениями по состоянию на  </w:t>
      </w:r>
      <w:r w:rsidRPr="007D2683">
        <w:rPr>
          <w:rFonts w:ascii="Times New Roman" w:eastAsia="Times New Roman" w:hAnsi="Times New Roman"/>
          <w:iCs/>
          <w:sz w:val="16"/>
          <w:szCs w:val="16"/>
        </w:rPr>
        <w:t>26.06.2018 г</w:t>
      </w:r>
      <w:r w:rsidR="007D2683">
        <w:rPr>
          <w:rFonts w:ascii="Times New Roman" w:eastAsia="Times New Roman" w:hAnsi="Times New Roman"/>
          <w:iCs/>
          <w:sz w:val="16"/>
          <w:szCs w:val="16"/>
        </w:rPr>
        <w:t>.</w:t>
      </w:r>
      <w:r>
        <w:rPr>
          <w:rFonts w:ascii="Times New Roman" w:eastAsia="Times New Roman" w:hAnsi="Times New Roman"/>
          <w:sz w:val="16"/>
          <w:szCs w:val="16"/>
        </w:rPr>
        <w:t xml:space="preserve">) </w:t>
      </w:r>
      <w:hyperlink r:id="rId9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https://online.zakon.kz/Document/?doc_id=30296269</w:t>
        </w:r>
      </w:hyperlink>
    </w:p>
  </w:footnote>
  <w:footnote w:id="12">
    <w:p w14:paraId="0C2E7DEA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Пятый периодический доклад Кыргызстана в КЛДЖ ООН, 2019 год, Абз. 100 </w:t>
      </w:r>
      <w:hyperlink r:id="rId10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https://tbinternet.ohchr.org/_layouts/15/treatybodyexternal/Download.aspx?symbolno=CEDAW%2fC%2fKGZ%2f5&amp;Lang=en</w:t>
        </w:r>
      </w:hyperlink>
    </w:p>
  </w:footnote>
  <w:footnote w:id="13">
    <w:p w14:paraId="6EA13D71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 w:rsidRPr="007D2683">
        <w:rPr>
          <w:rFonts w:ascii="Times New Roman" w:eastAsia="Times New Roman" w:hAnsi="Times New Roman"/>
          <w:sz w:val="16"/>
          <w:szCs w:val="16"/>
        </w:rPr>
        <w:t xml:space="preserve"> Более подробная информа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ция </w:t>
      </w:r>
      <w:r>
        <w:rPr>
          <w:rFonts w:ascii="Times New Roman" w:eastAsia="Times New Roman" w:hAnsi="Times New Roman"/>
          <w:sz w:val="16"/>
          <w:szCs w:val="16"/>
        </w:rPr>
        <w:t>о решении КЛДЖ по индивидуальной жалобе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: </w:t>
      </w:r>
      <w:hyperlink r:id="rId11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https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://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adcmemorial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org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www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/11416.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html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?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lang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=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  <w:lang w:val="en-US"/>
          </w:rPr>
          <w:t>en</w:t>
        </w:r>
      </w:hyperlink>
    </w:p>
  </w:footnote>
  <w:footnote w:id="14">
    <w:p w14:paraId="3ABF042C" w14:textId="77777777" w:rsidR="001D350B" w:rsidRDefault="00BE3F1C">
      <w:pPr>
        <w:pStyle w:val="FootnoteText"/>
        <w:spacing w:line="247" w:lineRule="auto"/>
        <w:jc w:val="left"/>
        <w:rPr>
          <w:rFonts w:ascii="Times New Roman" w:eastAsia="Times New Roman" w:hAnsi="Times New Roman"/>
          <w:sz w:val="16"/>
          <w:szCs w:val="16"/>
        </w:rPr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Государственная служба миграции при Правительстве Кыргызской Республики, раздел полезная информация, статистика  </w:t>
      </w:r>
      <w:hyperlink r:id="rId12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http://ssm.gov.kg/полезная-информация/статистика/</w:t>
        </w:r>
      </w:hyperlink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4D0FEA05" w14:textId="77777777" w:rsidR="001D350B" w:rsidRDefault="00BE3F1C">
      <w:pPr>
        <w:pStyle w:val="FootnoteText"/>
        <w:spacing w:line="247" w:lineRule="auto"/>
      </w:pPr>
      <w:r>
        <w:rPr>
          <w:rFonts w:ascii="Times New Roman" w:eastAsia="Times New Roman" w:hAnsi="Times New Roman"/>
          <w:sz w:val="16"/>
          <w:szCs w:val="16"/>
        </w:rPr>
        <w:t>Государственная служба миграции при Правительстве Кырг</w:t>
      </w:r>
      <w:r>
        <w:rPr>
          <w:rFonts w:ascii="Times New Roman" w:eastAsia="Times New Roman" w:hAnsi="Times New Roman"/>
          <w:sz w:val="16"/>
          <w:szCs w:val="16"/>
        </w:rPr>
        <w:t xml:space="preserve">ызской Республики, раздел </w:t>
      </w:r>
      <w:r w:rsidR="007D2683">
        <w:rPr>
          <w:rFonts w:ascii="Times New Roman" w:eastAsia="Times New Roman" w:hAnsi="Times New Roman"/>
          <w:sz w:val="16"/>
          <w:szCs w:val="16"/>
        </w:rPr>
        <w:t>П</w:t>
      </w:r>
      <w:r>
        <w:rPr>
          <w:rFonts w:ascii="Times New Roman" w:eastAsia="Times New Roman" w:hAnsi="Times New Roman"/>
          <w:sz w:val="16"/>
          <w:szCs w:val="16"/>
        </w:rPr>
        <w:t xml:space="preserve">олезная информация, Единый доклад по миграции -2015 </w:t>
      </w:r>
      <w:hyperlink r:id="rId13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http://ssm.gov.kg/полезная-информация/единый-доклад-по-миграции-2014/</w:t>
        </w:r>
      </w:hyperlink>
    </w:p>
  </w:footnote>
  <w:footnote w:id="15">
    <w:p w14:paraId="76919A14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Там же</w:t>
      </w:r>
    </w:p>
  </w:footnote>
  <w:footnote w:id="16">
    <w:p w14:paraId="4AD0F06B" w14:textId="77777777" w:rsidR="001D350B" w:rsidRPr="007D2683" w:rsidRDefault="00BE3F1C">
      <w:pPr>
        <w:pStyle w:val="FootnoteText"/>
        <w:spacing w:line="247" w:lineRule="auto"/>
        <w:rPr>
          <w:u w:val="single"/>
        </w:rPr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>Доклад FIDH, АДЦ «Мемориал», «Международная правовая инициа</w:t>
      </w:r>
      <w:r>
        <w:rPr>
          <w:rFonts w:ascii="Times New Roman" w:eastAsia="Times New Roman" w:hAnsi="Times New Roman"/>
          <w:sz w:val="16"/>
          <w:szCs w:val="16"/>
        </w:rPr>
        <w:t xml:space="preserve">тива ILI»:  «Несуществующие люди» и их эксплуатация в Казахстане: бедственное положение трудовых мигрантов из Кыргызстана и членов их семей» 2018 год, с.12 </w:t>
      </w:r>
      <w:hyperlink r:id="rId14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https://adcmemoria</w:t>
        </w:r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l.org/wp-content/uploads/kazakh713rusweb.pdf</w:t>
        </w:r>
      </w:hyperlink>
    </w:p>
  </w:footnote>
  <w:footnote w:id="17">
    <w:p w14:paraId="4CA41C27" w14:textId="77777777" w:rsidR="001D350B" w:rsidRPr="007D2683" w:rsidRDefault="00BE3F1C">
      <w:pPr>
        <w:pStyle w:val="FootnoteText"/>
        <w:spacing w:line="247" w:lineRule="auto"/>
        <w:jc w:val="left"/>
        <w:rPr>
          <w:u w:val="single"/>
        </w:rPr>
      </w:pPr>
      <w:r w:rsidRPr="007D2683">
        <w:rPr>
          <w:rStyle w:val="a0"/>
          <w:u w:val="single"/>
        </w:rPr>
        <w:footnoteRef/>
      </w:r>
      <w:r w:rsidRPr="007D2683">
        <w:rPr>
          <w:rFonts w:ascii="Times New Roman" w:eastAsia="Times New Roman" w:hAnsi="Times New Roman"/>
          <w:sz w:val="16"/>
          <w:szCs w:val="16"/>
          <w:u w:val="single"/>
        </w:rPr>
        <w:t xml:space="preserve"> Там же,</w:t>
      </w:r>
      <w:r w:rsidRPr="007D2683">
        <w:rPr>
          <w:rFonts w:ascii="Times New Roman" w:eastAsia="Times New Roman" w:hAnsi="Times New Roman"/>
          <w:sz w:val="16"/>
          <w:szCs w:val="16"/>
          <w:u w:val="single"/>
        </w:rPr>
        <w:t xml:space="preserve"> с.16</w:t>
      </w:r>
    </w:p>
  </w:footnote>
  <w:footnote w:id="18">
    <w:p w14:paraId="4ED8D17E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Там же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sz w:val="16"/>
          <w:szCs w:val="16"/>
        </w:rPr>
        <w:t>с</w:t>
      </w:r>
      <w:r w:rsidRPr="007D2683">
        <w:rPr>
          <w:rFonts w:ascii="Times New Roman" w:eastAsia="Times New Roman" w:hAnsi="Times New Roman"/>
          <w:sz w:val="16"/>
          <w:szCs w:val="16"/>
        </w:rPr>
        <w:t xml:space="preserve">.12. </w:t>
      </w:r>
      <w:r>
        <w:rPr>
          <w:rFonts w:ascii="Times New Roman" w:eastAsia="Times New Roman" w:hAnsi="Times New Roman"/>
          <w:sz w:val="16"/>
          <w:szCs w:val="16"/>
        </w:rPr>
        <w:t>Информация, касающаяся России: архив АДЦ «Мемориал».</w:t>
      </w:r>
    </w:p>
  </w:footnote>
  <w:footnote w:id="19">
    <w:p w14:paraId="6EE9B9FE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 w:rsidRPr="007D2683">
        <w:rPr>
          <w:rFonts w:ascii="Times New Roman" w:eastAsia="Times New Roman" w:hAnsi="Times New Roman"/>
          <w:sz w:val="16"/>
          <w:szCs w:val="16"/>
        </w:rPr>
        <w:t xml:space="preserve"> Там же</w:t>
      </w:r>
    </w:p>
  </w:footnote>
  <w:footnote w:id="20">
    <w:p w14:paraId="179142B5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 Там же</w:t>
      </w:r>
    </w:p>
  </w:footnote>
  <w:footnote w:id="21">
    <w:p w14:paraId="3AB8CFED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>Более подробная информация в докладе АДЦ «Мемориал» «Дети-мигранты в странах СНГ: нехватка адекватных правов</w:t>
      </w:r>
      <w:r>
        <w:rPr>
          <w:rFonts w:ascii="Times New Roman" w:eastAsia="Times New Roman" w:hAnsi="Times New Roman"/>
          <w:sz w:val="16"/>
          <w:szCs w:val="16"/>
        </w:rPr>
        <w:t xml:space="preserve">ых норм, регулирующих сотрудничество вовлеченных стран » 2018 год (с. 18) </w:t>
      </w:r>
      <w:hyperlink r:id="rId15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https://adcmemorial.org/wp-content/uploads/Transit_RU.pdf</w:t>
        </w:r>
      </w:hyperlink>
      <w:r>
        <w:rPr>
          <w:rFonts w:ascii="Times New Roman" w:eastAsia="Times New Roman" w:hAnsi="Times New Roman"/>
          <w:sz w:val="16"/>
          <w:szCs w:val="16"/>
        </w:rPr>
        <w:t xml:space="preserve"> </w:t>
      </w:r>
    </w:p>
  </w:footnote>
  <w:footnote w:id="22">
    <w:p w14:paraId="5F0D9D73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>Доклад АДЦ «Мемориал» «Дети-мигранты в страна</w:t>
      </w:r>
      <w:r>
        <w:rPr>
          <w:rFonts w:ascii="Times New Roman" w:eastAsia="Times New Roman" w:hAnsi="Times New Roman"/>
          <w:sz w:val="16"/>
          <w:szCs w:val="16"/>
        </w:rPr>
        <w:t xml:space="preserve">х СНГ: нехватка адекватных правовых норм, регулирующих сотрудничество вовлеченных стран » 2018 год (с. 18) </w:t>
      </w:r>
      <w:hyperlink r:id="rId16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https://adcmemorial.org/wp-content/uploads/Transit_RU.pdf</w:t>
        </w:r>
      </w:hyperlink>
      <w:r>
        <w:rPr>
          <w:rFonts w:ascii="Times New Roman" w:eastAsia="Times New Roman" w:hAnsi="Times New Roman"/>
          <w:sz w:val="16"/>
          <w:szCs w:val="16"/>
        </w:rPr>
        <w:t xml:space="preserve"> </w:t>
      </w:r>
    </w:p>
  </w:footnote>
  <w:footnote w:id="23">
    <w:p w14:paraId="285E2344" w14:textId="77777777" w:rsidR="001D350B" w:rsidRDefault="00BE3F1C">
      <w:pPr>
        <w:pStyle w:val="FootnoteText"/>
        <w:spacing w:line="247" w:lineRule="auto"/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Кишиневское </w:t>
      </w:r>
      <w:r>
        <w:rPr>
          <w:rFonts w:ascii="Times New Roman" w:eastAsia="Times New Roman" w:hAnsi="Times New Roman"/>
          <w:sz w:val="16"/>
          <w:szCs w:val="16"/>
        </w:rPr>
        <w:t xml:space="preserve">Соглашение о сотрудничестве государств — участников СНГ в вопросах возвращения несовершеннолетних в государства их постоянного проживания 2002 года  </w:t>
      </w:r>
      <w:hyperlink r:id="rId17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http://www.cis.minsk.by/page.php?id=1462</w:t>
        </w:r>
      </w:hyperlink>
      <w:r>
        <w:t xml:space="preserve"> </w:t>
      </w:r>
    </w:p>
  </w:footnote>
  <w:footnote w:id="24">
    <w:p w14:paraId="3E7B9D0D" w14:textId="77777777" w:rsidR="001D350B" w:rsidRDefault="00BE3F1C" w:rsidP="007D2683">
      <w:pPr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>Инте</w:t>
      </w:r>
      <w:r>
        <w:rPr>
          <w:rFonts w:ascii="Times New Roman" w:eastAsia="Times New Roman" w:hAnsi="Times New Roman"/>
          <w:sz w:val="16"/>
          <w:szCs w:val="16"/>
        </w:rPr>
        <w:t xml:space="preserve">рнет-СМИ «Настоящее время», статья «"Мы превратимся в Гейстан". Депутаты и националисты Кыргызстана обсуждают выход геев на массовую акцию », март 2019 года </w:t>
      </w:r>
      <w:hyperlink r:id="rId18"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https://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www.currenttime.tv/amp/bishkek-anti-lgbt-protests/29819834.html</w:t>
        </w:r>
      </w:hyperlink>
      <w:r>
        <w:rPr>
          <w:rFonts w:ascii="Times New Roman" w:eastAsia="Times New Roman" w:hAnsi="Times New Roman"/>
          <w:sz w:val="16"/>
          <w:szCs w:val="16"/>
        </w:rPr>
        <w:t xml:space="preserve"> </w:t>
      </w:r>
    </w:p>
  </w:footnote>
  <w:footnote w:id="25">
    <w:p w14:paraId="2744E227" w14:textId="77777777" w:rsidR="001D350B" w:rsidRDefault="00BE3F1C" w:rsidP="007D2683">
      <w:pPr>
        <w:jc w:val="left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Радикально настроенное общественное объединение, нападающее на секс-работниц, ЛГБТИ и этнических китайцев. </w:t>
      </w:r>
    </w:p>
  </w:footnote>
  <w:footnote w:id="26">
    <w:p w14:paraId="18A4B143" w14:textId="77777777" w:rsidR="001D350B" w:rsidRDefault="00BE3F1C" w:rsidP="007D2683">
      <w:pPr>
        <w:jc w:val="left"/>
      </w:pPr>
      <w:r>
        <w:rPr>
          <w:rStyle w:val="a0"/>
        </w:rPr>
        <w:footnoteRef/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Интернет-СМИ «Кактус медиа», статья «Представители «Кырк Чоро» закидали яйцами такси, где находились члены движения «8-365», май 2019 года </w:t>
      </w:r>
      <w:hyperlink r:id="rId19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https://kaktus.media/doc/390895_predstaviteli_kyrk_choro_zakidali_iaycami_taksi_gde_nahodilis_chleny_dvijeniia_8365.html</w:t>
        </w:r>
      </w:hyperlink>
    </w:p>
  </w:footnote>
  <w:footnote w:id="27">
    <w:p w14:paraId="01310892" w14:textId="77777777" w:rsidR="001D350B" w:rsidRDefault="00BE3F1C" w:rsidP="007D2683">
      <w:pPr>
        <w:jc w:val="left"/>
      </w:pPr>
      <w:r>
        <w:rPr>
          <w:rStyle w:val="a0"/>
        </w:rPr>
        <w:footnoteRef/>
      </w:r>
      <w:r>
        <w:rPr>
          <w:rFonts w:ascii="Times New Roman" w:hAnsi="Times New Roman"/>
          <w:sz w:val="16"/>
          <w:szCs w:val="16"/>
        </w:rPr>
        <w:t>Ин</w:t>
      </w:r>
      <w:r>
        <w:rPr>
          <w:rFonts w:ascii="Times New Roman" w:hAnsi="Times New Roman"/>
          <w:sz w:val="16"/>
          <w:szCs w:val="16"/>
        </w:rPr>
        <w:t>тернет</w:t>
      </w:r>
      <w:r w:rsidR="007D268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СМИ «Радио Азаттык», статья «ГКНБ заявил, что не допустил проведения 8 марта массового марша</w:t>
      </w:r>
      <w:r w:rsidR="007D2683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>, март 2019</w:t>
      </w:r>
      <w:r>
        <w:t xml:space="preserve"> </w:t>
      </w:r>
      <w:hyperlink r:id="rId20">
        <w:r w:rsidRPr="007D2683">
          <w:rPr>
            <w:rStyle w:val="-"/>
            <w:rFonts w:ascii="Times New Roman" w:eastAsia="Times New Roman" w:hAnsi="Times New Roman"/>
            <w:sz w:val="16"/>
            <w:szCs w:val="16"/>
            <w:u w:val="single"/>
          </w:rPr>
          <w:t>https://rus.azattyk.org/a/29818622.html</w:t>
        </w:r>
      </w:hyperlink>
    </w:p>
  </w:footnote>
  <w:footnote w:id="28">
    <w:p w14:paraId="5122897A" w14:textId="77777777" w:rsidR="001D350B" w:rsidRDefault="00BE3F1C" w:rsidP="007D2683">
      <w:pPr>
        <w:jc w:val="left"/>
      </w:pPr>
      <w:r>
        <w:rPr>
          <w:rStyle w:val="a0"/>
        </w:rPr>
        <w:footnoteRef/>
      </w:r>
      <w:r w:rsidRPr="007D2683"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>Доклад Норвежского Института Международных о</w:t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тношений, Академии ОБСЕ «ЛГБТ в Кыргызстане: от закона о пропаганде геев до преступления на почве ненависти?» </w:t>
      </w:r>
      <w:r w:rsidRPr="007D2683">
        <w:rPr>
          <w:rStyle w:val="-"/>
          <w:rFonts w:ascii="Times New Roman" w:eastAsia="Times New Roman" w:hAnsi="Times New Roman"/>
          <w:color w:val="1155CC"/>
          <w:sz w:val="16"/>
          <w:szCs w:val="16"/>
        </w:rPr>
        <w:t xml:space="preserve"> </w:t>
      </w:r>
      <w:hyperlink r:id="rId21"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http://www.osce-academy.net/upload/file/35brief.pdf</w:t>
        </w:r>
      </w:hyperlink>
      <w:r>
        <w:rPr>
          <w:rFonts w:ascii="Times New Roman" w:eastAsia="Times New Roman" w:hAnsi="Times New Roman"/>
          <w:color w:val="1155CC"/>
          <w:sz w:val="16"/>
          <w:szCs w:val="16"/>
          <w:u w:val="single"/>
        </w:rPr>
        <w:t xml:space="preserve"> </w:t>
      </w:r>
    </w:p>
  </w:footnote>
  <w:footnote w:id="29">
    <w:p w14:paraId="3500EF41" w14:textId="77777777" w:rsidR="001D350B" w:rsidRDefault="00BE3F1C" w:rsidP="007D2683">
      <w:pPr>
        <w:jc w:val="left"/>
      </w:pPr>
      <w:r>
        <w:rPr>
          <w:rStyle w:val="a0"/>
        </w:rPr>
        <w:footnoteRef/>
      </w:r>
      <w:r>
        <w:rPr>
          <w:rFonts w:ascii="Times New Roman" w:hAnsi="Times New Roman"/>
          <w:sz w:val="16"/>
          <w:szCs w:val="16"/>
        </w:rPr>
        <w:t>Школа миротворчества</w:t>
      </w:r>
      <w:r>
        <w:rPr>
          <w:rFonts w:ascii="Times New Roman" w:hAnsi="Times New Roman"/>
          <w:sz w:val="16"/>
          <w:szCs w:val="16"/>
        </w:rPr>
        <w:t xml:space="preserve"> и медиатехнологий в Центральной Азии, резюме исследования «Язык вражды в СМИ, Интернете и публичном дискурсе – 2015», декабрь 2015 </w:t>
      </w:r>
      <w:r>
        <w:t xml:space="preserve"> </w:t>
      </w:r>
      <w:hyperlink r:id="rId22"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http://www.ca-mediators.net/ru/issledovaniya/216-rezyume-issledovaniya-yazyk-vrazhdy-v-smi-internete-i-publichnom-diskurse-2015.ht</w:t>
        </w:r>
        <w:r>
          <w:rPr>
            <w:rStyle w:val="-"/>
            <w:rFonts w:ascii="Times New Roman" w:eastAsia="Times New Roman" w:hAnsi="Times New Roman"/>
            <w:color w:val="1155CC"/>
            <w:sz w:val="16"/>
            <w:szCs w:val="16"/>
          </w:rPr>
          <w:t>ml</w:t>
        </w:r>
      </w:hyperlink>
      <w:r>
        <w:rPr>
          <w:rFonts w:ascii="Times New Roman" w:eastAsia="Times New Roman" w:hAnsi="Times New Roman"/>
          <w:color w:val="1155CC"/>
          <w:sz w:val="16"/>
          <w:szCs w:val="16"/>
          <w:u w:val="single"/>
        </w:rPr>
        <w:t xml:space="preserve"> </w:t>
      </w:r>
    </w:p>
  </w:footnote>
  <w:footnote w:id="30">
    <w:p w14:paraId="7FE75F0F" w14:textId="77777777" w:rsidR="001D350B" w:rsidRDefault="00BE3F1C" w:rsidP="007D2683">
      <w:pPr>
        <w:jc w:val="left"/>
      </w:pPr>
      <w:r>
        <w:rPr>
          <w:rStyle w:val="a0"/>
        </w:rPr>
        <w:footnoteRef/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 Доклад «Art</w:t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  <w:lang w:val="en-US"/>
        </w:rPr>
        <w:t>icle</w:t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 19» «Проблематичная ненависть: мониторинг« ненавистнических высказываний »против ЛГБТ и реагирование на них в Беларуси, Кыргызстане, Молдове, России и Украине</w:t>
      </w:r>
      <w:r w:rsidRPr="007D2683"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», 2018 </w:t>
      </w:r>
      <w:r w:rsidRPr="007D2683">
        <w:rPr>
          <w:rStyle w:val="-"/>
          <w:rFonts w:ascii="Times New Roman" w:eastAsia="Times New Roman" w:hAnsi="Times New Roman"/>
          <w:color w:val="1155CC"/>
          <w:sz w:val="16"/>
          <w:szCs w:val="16"/>
        </w:rPr>
        <w:t xml:space="preserve"> </w:t>
      </w:r>
      <w:hyperlink r:id="rId23"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https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://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www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.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article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19.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org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wp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-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content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/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uploads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/2018/03/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LGBT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-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Hate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-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Speech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-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Report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-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Central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-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Asia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_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March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2018.</w:t>
        </w:r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  <w:lang w:val="en-US"/>
          </w:rPr>
          <w:t>pdf</w:t>
        </w:r>
      </w:hyperlink>
      <w:r w:rsidRPr="007D2683">
        <w:rPr>
          <w:rFonts w:ascii="Times New Roman" w:eastAsia="Times New Roman" w:hAnsi="Times New Roman"/>
          <w:color w:val="1155CC"/>
          <w:sz w:val="16"/>
          <w:szCs w:val="16"/>
          <w:u w:val="single"/>
        </w:rPr>
        <w:t xml:space="preserve"> </w:t>
      </w:r>
    </w:p>
  </w:footnote>
  <w:footnote w:id="31">
    <w:p w14:paraId="6A36C978" w14:textId="77777777" w:rsidR="001D350B" w:rsidRDefault="00BE3F1C" w:rsidP="007D2683">
      <w:pPr>
        <w:jc w:val="left"/>
      </w:pPr>
      <w:r>
        <w:rPr>
          <w:rStyle w:val="a0"/>
        </w:rPr>
        <w:footnoteRef/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Интернет СМИ «Радио Азаттык» статья ««Есть достойные парни?». Высказывания депутата об ЛГБТ вызвали </w:t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>резонанс» март 2019 года</w:t>
      </w:r>
      <w:r>
        <w:rPr>
          <w:rStyle w:val="-"/>
          <w:rFonts w:ascii="Times New Roman" w:eastAsia="Times New Roman" w:hAnsi="Times New Roman"/>
          <w:color w:val="1155CC"/>
          <w:sz w:val="16"/>
          <w:szCs w:val="16"/>
        </w:rPr>
        <w:t xml:space="preserve"> </w:t>
      </w:r>
      <w:hyperlink r:id="rId24"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https://rus.azattyk.org/a/29818937.html</w:t>
        </w:r>
      </w:hyperlink>
      <w:r>
        <w:rPr>
          <w:rFonts w:ascii="Times New Roman" w:eastAsia="Times New Roman" w:hAnsi="Times New Roman"/>
          <w:color w:val="1155CC"/>
          <w:sz w:val="16"/>
          <w:szCs w:val="16"/>
          <w:u w:val="single"/>
        </w:rPr>
        <w:t xml:space="preserve"> </w:t>
      </w:r>
    </w:p>
  </w:footnote>
  <w:footnote w:id="32">
    <w:p w14:paraId="52DBE6B8" w14:textId="77777777" w:rsidR="001D350B" w:rsidRDefault="00BE3F1C" w:rsidP="007D2683">
      <w:pPr>
        <w:jc w:val="left"/>
      </w:pPr>
      <w:r>
        <w:rPr>
          <w:rStyle w:val="a0"/>
        </w:rPr>
        <w:footnoteRef/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Интернет СМИ «Кактус медиа» статья «"Мы знаем ваши адреса". Лидер "Кырк Чоро" в прямом эфире угрожал феминисткам» март 2019 года </w:t>
      </w:r>
      <w:hyperlink r:id="rId25">
        <w:r w:rsidRPr="007D2683">
          <w:rPr>
            <w:rStyle w:val="-"/>
            <w:rFonts w:ascii="Times New Roman" w:eastAsia="Times New Roman" w:hAnsi="Times New Roman"/>
            <w:color w:val="1155CC"/>
            <w:sz w:val="16"/>
            <w:szCs w:val="16"/>
            <w:u w:val="single"/>
          </w:rPr>
          <w:t>https://kaktus.media/doc/388150_my_znaem_vashi_adresa._lider_kyrk_choro_v_priamom_efire_ygrojal_feministkam_video.html</w:t>
        </w:r>
      </w:hyperlink>
      <w:r>
        <w:rPr>
          <w:rFonts w:ascii="Times New Roman" w:eastAsia="Times New Roman" w:hAnsi="Times New Roman"/>
          <w:color w:val="1155CC"/>
          <w:sz w:val="16"/>
          <w:szCs w:val="16"/>
          <w:u w:val="single"/>
        </w:rPr>
        <w:t xml:space="preserve"> </w:t>
      </w:r>
    </w:p>
  </w:footnote>
  <w:footnote w:id="33">
    <w:p w14:paraId="592F10C9" w14:textId="77777777" w:rsidR="001D350B" w:rsidRDefault="00BE3F1C">
      <w:pPr>
        <w:spacing w:after="160" w:line="247" w:lineRule="auto"/>
        <w:jc w:val="left"/>
      </w:pPr>
      <w:r>
        <w:rPr>
          <w:rStyle w:val="a0"/>
        </w:rPr>
        <w:footnoteRef/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Интернет СМИ «Школа миротворчества и медиатехнологий в ЦА » статья « Риторика ненависти и несбалансированное освещение: реакция медиа на марш за равные права в Бишкеке» март 2019 года </w:t>
      </w:r>
      <w:hyperlink r:id="rId26">
        <w:r>
          <w:rPr>
            <w:rStyle w:val="-"/>
            <w:rFonts w:ascii="Times New Roman" w:eastAsia="Times New Roman" w:hAnsi="Times New Roman"/>
            <w:color w:val="1155CC"/>
            <w:sz w:val="16"/>
            <w:szCs w:val="16"/>
          </w:rPr>
          <w:t>http://www.ca-mediators.net/ru/ru_news/5302-ritorika-nenavisti-i-nesbalansirovannoe-osveschenie-reakciya-media-na-marsh-za-ravnye-prava-v-bishkeke.html</w:t>
        </w:r>
      </w:hyperlink>
      <w:r>
        <w:rPr>
          <w:rFonts w:ascii="Times New Roman" w:eastAsia="Times New Roman" w:hAnsi="Times New Roman"/>
          <w:color w:val="1155CC"/>
          <w:u w:val="single"/>
        </w:rPr>
        <w:t xml:space="preserve"> </w:t>
      </w:r>
    </w:p>
  </w:footnote>
  <w:footnote w:id="34">
    <w:p w14:paraId="7DA3D717" w14:textId="77777777" w:rsidR="001D350B" w:rsidRDefault="00BE3F1C">
      <w:pPr>
        <w:spacing w:after="160" w:line="247" w:lineRule="auto"/>
        <w:jc w:val="left"/>
      </w:pPr>
      <w:r>
        <w:rPr>
          <w:rStyle w:val="a0"/>
        </w:rPr>
        <w:footnoteRef/>
      </w:r>
      <w:r>
        <w:rPr>
          <w:rStyle w:val="-"/>
          <w:rFonts w:ascii="Times New Roman" w:eastAsia="Times New Roman" w:hAnsi="Times New Roman"/>
          <w:color w:val="000000"/>
          <w:sz w:val="16"/>
          <w:szCs w:val="16"/>
        </w:rPr>
        <w:t xml:space="preserve">Годовой отчет о мониторинге СМИ, «Кыргыз Индиго»,  2019 год </w:t>
      </w:r>
      <w:hyperlink r:id="rId27">
        <w:r>
          <w:rPr>
            <w:rStyle w:val="-"/>
            <w:rFonts w:ascii="Times New Roman" w:eastAsia="Times New Roman" w:hAnsi="Times New Roman"/>
            <w:color w:val="1155CC"/>
            <w:sz w:val="16"/>
            <w:szCs w:val="16"/>
          </w:rPr>
          <w:t>http://indigo.kg/wp-content/uploads/2019/04/GODOVOY-OTCHET-O-MONITORING</w:t>
        </w:r>
        <w:r>
          <w:rPr>
            <w:rStyle w:val="-"/>
            <w:rFonts w:ascii="Times New Roman" w:eastAsia="Times New Roman" w:hAnsi="Times New Roman"/>
            <w:color w:val="1155CC"/>
            <w:sz w:val="16"/>
            <w:szCs w:val="16"/>
          </w:rPr>
          <w:t>E-SMI-V-KONTEKSTE-LGBTIK_final.pdf</w:t>
        </w:r>
      </w:hyperlink>
      <w:r>
        <w:rPr>
          <w:rFonts w:ascii="Times New Roman" w:eastAsia="Times New Roman" w:hAnsi="Times New Roman"/>
          <w:color w:val="1155CC"/>
          <w:sz w:val="16"/>
          <w:szCs w:val="16"/>
          <w:u w:val="single"/>
        </w:rPr>
        <w:t xml:space="preserve"> </w:t>
      </w:r>
    </w:p>
  </w:footnote>
  <w:footnote w:id="35">
    <w:p w14:paraId="117F9906" w14:textId="77777777" w:rsidR="001D350B" w:rsidRDefault="00BE3F1C">
      <w:pPr>
        <w:pStyle w:val="FootnoteText"/>
        <w:spacing w:line="247" w:lineRule="auto"/>
      </w:pPr>
      <w:r>
        <w:rPr>
          <w:rStyle w:val="a0"/>
        </w:rPr>
        <w:footnoteRef/>
      </w:r>
      <w:r>
        <w:rPr>
          <w:rFonts w:ascii="Times New Roman" w:eastAsia="Times New Roman" w:hAnsi="Times New Roman"/>
          <w:sz w:val="16"/>
          <w:szCs w:val="16"/>
        </w:rPr>
        <w:t xml:space="preserve">Совместное замечание общего порядка № 3 (2017) комитета по защите прав всех трудящихся-мигрантов и членов их семей и № 22 (2017) комитета по правам ребенка об общих принципах, касающихся прав человека детей в контексте </w:t>
      </w:r>
      <w:r>
        <w:rPr>
          <w:rFonts w:ascii="Times New Roman" w:eastAsia="Times New Roman" w:hAnsi="Times New Roman"/>
          <w:sz w:val="16"/>
          <w:szCs w:val="16"/>
        </w:rPr>
        <w:t>международной миграции, CMW/C/GC/3œCRC/C/GC/22; совместное замечание общего порядка № 4 (2017) комитета по защите прав всех трудящихся-мигрантов и членов их семей и № 23 (2017) комитета по правам ребенка об обязательствах государств в отношении прав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</w:rPr>
        <w:t>челове</w:t>
      </w:r>
      <w:r>
        <w:rPr>
          <w:rFonts w:ascii="Times New Roman" w:eastAsia="Times New Roman" w:hAnsi="Times New Roman"/>
          <w:sz w:val="16"/>
          <w:szCs w:val="16"/>
        </w:rPr>
        <w:t>ка детей в контексте международной миграции в странах происхождения, транзита, назначения и возвращения, CMW/C/GC/4œCRC/C/GC/23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B5BEC" w14:textId="77777777" w:rsidR="001D350B" w:rsidRDefault="001D350B">
    <w:pPr>
      <w:spacing w:after="160" w:line="259" w:lineRule="auto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044AC"/>
    <w:multiLevelType w:val="multilevel"/>
    <w:tmpl w:val="5A8E6BF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color w:val="21212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865E36"/>
    <w:multiLevelType w:val="multilevel"/>
    <w:tmpl w:val="FEA6F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0D66A3"/>
    <w:multiLevelType w:val="multilevel"/>
    <w:tmpl w:val="8222E6F4"/>
    <w:lvl w:ilvl="0">
      <w:start w:val="1"/>
      <w:numFmt w:val="decimal"/>
      <w:lvlText w:val="%1."/>
      <w:lvlJc w:val="left"/>
      <w:pPr>
        <w:ind w:left="1778" w:hanging="360"/>
      </w:pPr>
      <w:rPr>
        <w:rFonts w:eastAsia="Times New Roman"/>
        <w:b/>
        <w:color w:val="21212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2812E9B"/>
    <w:multiLevelType w:val="multilevel"/>
    <w:tmpl w:val="65A4AF7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BC1C7B"/>
    <w:multiLevelType w:val="multilevel"/>
    <w:tmpl w:val="AE1622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36A42"/>
    <w:multiLevelType w:val="multilevel"/>
    <w:tmpl w:val="76E48B0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w w:val="100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w w:val="100"/>
        <w:sz w:val="20"/>
        <w:szCs w:val="2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w w:val="100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w w:val="100"/>
        <w:sz w:val="20"/>
        <w:szCs w:val="2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w w:val="100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w w:val="100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w w:val="100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50B"/>
    <w:rsid w:val="0009270C"/>
    <w:rsid w:val="001D350B"/>
    <w:rsid w:val="00720565"/>
    <w:rsid w:val="007D2683"/>
    <w:rsid w:val="00BE3F1C"/>
    <w:rsid w:val="00E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A66B"/>
  <w15:docId w15:val="{6EBB418D-7009-4DB5-8FBF-5394A134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="Calibri Light" w:eastAsia="Calibri Light" w:hAnsi="Calibri Light"/>
      <w:b/>
      <w:caps/>
      <w:spacing w:val="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="Calibri Light" w:eastAsia="Calibri Light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="Calibri Light" w:eastAsia="Calibri Light" w:hAnsi="Calibri Light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="Calibri Light" w:eastAsia="Calibri Light" w:hAnsi="Calibri Light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="Calibri Light" w:eastAsia="Calibri Light" w:hAnsi="Calibri Light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3"/>
    <w:semiHidden/>
    <w:unhideWhenUsed/>
    <w:qFormat/>
    <w:pPr>
      <w:keepNext/>
      <w:keepLines/>
      <w:outlineLvl w:val="6"/>
    </w:pPr>
    <w:rPr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qFormat/>
    <w:pPr>
      <w:keepNext/>
      <w:keepLines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5"/>
    <w:semiHidden/>
    <w:unhideWhenUsed/>
    <w:qFormat/>
    <w:pPr>
      <w:keepNext/>
      <w:keepLines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7"/>
    <w:qFormat/>
    <w:rPr>
      <w:i/>
      <w:w w:val="100"/>
      <w:sz w:val="20"/>
      <w:szCs w:val="20"/>
    </w:rPr>
  </w:style>
  <w:style w:type="character" w:customStyle="1" w:styleId="a">
    <w:name w:val="Выделение"/>
    <w:basedOn w:val="DefaultParagraphFont"/>
    <w:uiPriority w:val="18"/>
    <w:qFormat/>
  </w:style>
  <w:style w:type="character" w:styleId="IntenseEmphasis">
    <w:name w:val="Intense Emphasis"/>
    <w:basedOn w:val="DefaultParagraphFont"/>
    <w:uiPriority w:val="19"/>
    <w:qFormat/>
    <w:rPr>
      <w:i/>
      <w:w w:val="100"/>
      <w:sz w:val="20"/>
      <w:szCs w:val="20"/>
    </w:rPr>
  </w:style>
  <w:style w:type="character" w:styleId="Strong">
    <w:name w:val="Strong"/>
    <w:basedOn w:val="DefaultParagraphFont"/>
    <w:uiPriority w:val="20"/>
    <w:qFormat/>
    <w:rPr>
      <w:w w:val="100"/>
      <w:sz w:val="20"/>
      <w:szCs w:val="20"/>
    </w:rPr>
  </w:style>
  <w:style w:type="character" w:styleId="SubtleReference">
    <w:name w:val="Subtle Reference"/>
    <w:basedOn w:val="DefaultParagraphFont"/>
    <w:uiPriority w:val="23"/>
    <w:qFormat/>
    <w:rPr>
      <w:smallCaps/>
      <w:w w:val="100"/>
      <w:sz w:val="20"/>
      <w:szCs w:val="20"/>
    </w:rPr>
  </w:style>
  <w:style w:type="character" w:styleId="IntenseReference">
    <w:name w:val="Intense Reference"/>
    <w:basedOn w:val="DefaultParagraphFont"/>
    <w:uiPriority w:val="24"/>
    <w:qFormat/>
    <w:rPr>
      <w:smallCaps/>
      <w:w w:val="100"/>
      <w:sz w:val="20"/>
      <w:szCs w:val="20"/>
    </w:rPr>
  </w:style>
  <w:style w:type="character" w:styleId="BookTitle">
    <w:name w:val="Book Title"/>
    <w:basedOn w:val="DefaultParagraphFont"/>
    <w:uiPriority w:val="25"/>
    <w:qFormat/>
    <w:rPr>
      <w:smallCaps/>
      <w:w w:val="100"/>
      <w:sz w:val="20"/>
      <w:szCs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Symbol" w:hAnsi="Symbol"/>
      <w:w w:val="100"/>
      <w:sz w:val="20"/>
      <w:szCs w:val="20"/>
    </w:rPr>
  </w:style>
  <w:style w:type="character" w:customStyle="1" w:styleId="WW8Num7z1">
    <w:name w:val="WW8Num7z1"/>
    <w:qFormat/>
    <w:rPr>
      <w:rFonts w:ascii="Courier New" w:eastAsia="Courier New" w:hAnsi="Courier New"/>
      <w:w w:val="100"/>
      <w:sz w:val="20"/>
      <w:szCs w:val="20"/>
    </w:rPr>
  </w:style>
  <w:style w:type="character" w:customStyle="1" w:styleId="WW8Num7z2">
    <w:name w:val="WW8Num7z2"/>
    <w:qFormat/>
    <w:rPr>
      <w:rFonts w:ascii="Wingdings" w:eastAsia="Wingdings" w:hAnsi="Wingdings"/>
      <w:w w:val="100"/>
      <w:sz w:val="20"/>
      <w:szCs w:val="20"/>
    </w:rPr>
  </w:style>
  <w:style w:type="character" w:customStyle="1" w:styleId="WW8Num8z0">
    <w:name w:val="WW8Num8z0"/>
    <w:qFormat/>
    <w:rPr>
      <w:color w:val="000000"/>
      <w:w w:val="100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/>
      <w:color w:val="212121"/>
      <w:w w:val="100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Symbol" w:hAnsi="Symbol"/>
      <w:w w:val="100"/>
      <w:sz w:val="20"/>
      <w:szCs w:val="20"/>
    </w:rPr>
  </w:style>
  <w:style w:type="character" w:customStyle="1" w:styleId="WW8Num12z1">
    <w:name w:val="WW8Num12z1"/>
    <w:qFormat/>
    <w:rPr>
      <w:rFonts w:ascii="Courier New" w:eastAsia="Courier New" w:hAnsi="Courier New"/>
      <w:w w:val="100"/>
      <w:sz w:val="20"/>
      <w:szCs w:val="20"/>
    </w:rPr>
  </w:style>
  <w:style w:type="character" w:customStyle="1" w:styleId="WW8Num12z2">
    <w:name w:val="WW8Num12z2"/>
    <w:qFormat/>
    <w:rPr>
      <w:rFonts w:ascii="Wingdings" w:eastAsia="Wingdings" w:hAnsi="Wingdings"/>
      <w:w w:val="100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w w:val="100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Symbol" w:hAnsi="Symbol"/>
      <w:w w:val="100"/>
      <w:sz w:val="20"/>
      <w:szCs w:val="20"/>
    </w:rPr>
  </w:style>
  <w:style w:type="character" w:customStyle="1" w:styleId="WW8Num20z1">
    <w:name w:val="WW8Num20z1"/>
    <w:qFormat/>
    <w:rPr>
      <w:rFonts w:ascii="Courier New" w:eastAsia="Courier New" w:hAnsi="Courier New"/>
      <w:w w:val="100"/>
      <w:sz w:val="20"/>
      <w:szCs w:val="20"/>
    </w:rPr>
  </w:style>
  <w:style w:type="character" w:customStyle="1" w:styleId="WW8Num20z2">
    <w:name w:val="WW8Num20z2"/>
    <w:qFormat/>
    <w:rPr>
      <w:rFonts w:ascii="Wingdings" w:eastAsia="Wingdings" w:hAnsi="Wingdings"/>
      <w:w w:val="100"/>
      <w:sz w:val="20"/>
      <w:szCs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eastAsia="Symbol" w:hAnsi="Symbol"/>
      <w:w w:val="100"/>
      <w:sz w:val="20"/>
      <w:szCs w:val="20"/>
    </w:rPr>
  </w:style>
  <w:style w:type="character" w:customStyle="1" w:styleId="WW8Num22z1">
    <w:name w:val="WW8Num22z1"/>
    <w:qFormat/>
    <w:rPr>
      <w:rFonts w:ascii="Courier New" w:eastAsia="Courier New" w:hAnsi="Courier New"/>
      <w:w w:val="100"/>
      <w:sz w:val="20"/>
      <w:szCs w:val="20"/>
    </w:rPr>
  </w:style>
  <w:style w:type="character" w:customStyle="1" w:styleId="WW8Num22z2">
    <w:name w:val="WW8Num22z2"/>
    <w:qFormat/>
    <w:rPr>
      <w:rFonts w:ascii="Wingdings" w:eastAsia="Wingdings" w:hAnsi="Wingdings"/>
      <w:w w:val="100"/>
      <w:sz w:val="20"/>
      <w:szCs w:val="20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w w:val="100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eastAsia="Symbol" w:hAnsi="Symbol"/>
      <w:w w:val="100"/>
      <w:sz w:val="20"/>
      <w:szCs w:val="20"/>
    </w:rPr>
  </w:style>
  <w:style w:type="character" w:customStyle="1" w:styleId="WW8Num32z1">
    <w:name w:val="WW8Num32z1"/>
    <w:qFormat/>
    <w:rPr>
      <w:rFonts w:ascii="Courier New" w:eastAsia="Courier New" w:hAnsi="Courier New"/>
      <w:w w:val="100"/>
      <w:sz w:val="20"/>
      <w:szCs w:val="20"/>
    </w:rPr>
  </w:style>
  <w:style w:type="character" w:customStyle="1" w:styleId="WW8Num32z2">
    <w:name w:val="WW8Num32z2"/>
    <w:qFormat/>
    <w:rPr>
      <w:rFonts w:ascii="Wingdings" w:eastAsia="Wingdings" w:hAnsi="Wingdings"/>
      <w:w w:val="100"/>
      <w:sz w:val="20"/>
      <w:szCs w:val="20"/>
    </w:rPr>
  </w:style>
  <w:style w:type="character" w:customStyle="1" w:styleId="NotedebasdepageCar">
    <w:name w:val="Note de bas de page Car"/>
    <w:qFormat/>
    <w:rPr>
      <w:w w:val="100"/>
      <w:sz w:val="20"/>
      <w:szCs w:val="20"/>
    </w:rPr>
  </w:style>
  <w:style w:type="character" w:customStyle="1" w:styleId="a0">
    <w:name w:val="Символ сноски"/>
    <w:qFormat/>
  </w:style>
  <w:style w:type="character" w:customStyle="1" w:styleId="Titre2Car">
    <w:name w:val="Titre 2 Car"/>
    <w:qFormat/>
    <w:rPr>
      <w:rFonts w:ascii="Arial" w:eastAsia="Arial" w:hAnsi="Arial"/>
      <w:w w:val="100"/>
      <w:sz w:val="20"/>
      <w:szCs w:val="20"/>
    </w:rPr>
  </w:style>
  <w:style w:type="character" w:customStyle="1" w:styleId="Titre3Car">
    <w:name w:val="Titre 3 Car"/>
    <w:qFormat/>
    <w:rPr>
      <w:rFonts w:ascii="Times New Roman" w:eastAsia="Times New Roman" w:hAnsi="Times New Roman"/>
      <w:w w:val="100"/>
      <w:sz w:val="27"/>
      <w:szCs w:val="27"/>
    </w:rPr>
  </w:style>
  <w:style w:type="character" w:customStyle="1" w:styleId="-">
    <w:name w:val="Интернет-ссылка"/>
    <w:basedOn w:val="DefaultParagraphFont"/>
    <w:uiPriority w:val="99"/>
    <w:unhideWhenUsed/>
  </w:style>
  <w:style w:type="character" w:styleId="UnresolvedMention">
    <w:name w:val="Unresolved Mention"/>
    <w:qFormat/>
    <w:rPr>
      <w:color w:val="808080"/>
      <w:w w:val="100"/>
      <w:sz w:val="20"/>
      <w:szCs w:val="20"/>
      <w:shd w:val="clear" w:color="auto" w:fill="E6E6E6"/>
    </w:rPr>
  </w:style>
  <w:style w:type="character" w:customStyle="1" w:styleId="Titre1Car">
    <w:name w:val="Titre 1 Car"/>
    <w:qFormat/>
    <w:rPr>
      <w:rFonts w:ascii="Arial" w:eastAsia="Times New Roman" w:hAnsi="Arial"/>
      <w:w w:val="100"/>
      <w:sz w:val="24"/>
      <w:szCs w:val="24"/>
    </w:rPr>
  </w:style>
  <w:style w:type="character" w:customStyle="1" w:styleId="highlight">
    <w:name w:val="highlight"/>
    <w:basedOn w:val="DefaultParagraphFont"/>
    <w:qFormat/>
  </w:style>
  <w:style w:type="character" w:customStyle="1" w:styleId="a1">
    <w:name w:val="Текст концевой сноски Знак"/>
    <w:qFormat/>
    <w:rPr>
      <w:rFonts w:ascii="Arial" w:eastAsia="Arial" w:hAnsi="Arial"/>
      <w:w w:val="100"/>
      <w:sz w:val="20"/>
      <w:szCs w:val="20"/>
    </w:rPr>
  </w:style>
  <w:style w:type="character" w:customStyle="1" w:styleId="a2">
    <w:name w:val="Символ концевой сноски"/>
    <w:qFormat/>
  </w:style>
  <w:style w:type="character" w:customStyle="1" w:styleId="a3">
    <w:name w:val="Верхний колонтитул Знак"/>
    <w:qFormat/>
    <w:rPr>
      <w:rFonts w:ascii="Arial" w:eastAsia="Arial" w:hAnsi="Arial"/>
      <w:w w:val="100"/>
      <w:sz w:val="20"/>
      <w:szCs w:val="20"/>
    </w:rPr>
  </w:style>
  <w:style w:type="character" w:customStyle="1" w:styleId="a4">
    <w:name w:val="Нижний колонтитул Знак"/>
    <w:qFormat/>
    <w:rPr>
      <w:rFonts w:ascii="Arial" w:eastAsia="Arial" w:hAnsi="Arial"/>
      <w:w w:val="100"/>
      <w:sz w:val="20"/>
      <w:szCs w:val="20"/>
    </w:rPr>
  </w:style>
  <w:style w:type="character" w:customStyle="1" w:styleId="a5">
    <w:name w:val="Посещённая гиперссылка"/>
  </w:style>
  <w:style w:type="character" w:customStyle="1" w:styleId="doccaption">
    <w:name w:val="doccaption"/>
    <w:qFormat/>
  </w:style>
  <w:style w:type="character" w:customStyle="1" w:styleId="a6">
    <w:name w:val="Текст сноски Знак"/>
    <w:qFormat/>
    <w:rPr>
      <w:rFonts w:ascii="Arial" w:eastAsia="Arial" w:hAnsi="Arial"/>
      <w:w w:val="100"/>
      <w:sz w:val="20"/>
      <w:szCs w:val="20"/>
    </w:rPr>
  </w:style>
  <w:style w:type="character" w:customStyle="1" w:styleId="reference-text">
    <w:name w:val="reference-text"/>
    <w:qFormat/>
  </w:style>
  <w:style w:type="character" w:customStyle="1" w:styleId="a7">
    <w:name w:val="Выделенная цитата Знак"/>
    <w:basedOn w:val="DefaultParagraphFont"/>
    <w:qFormat/>
    <w:rPr>
      <w:rFonts w:ascii="Calibri Light" w:eastAsia="Calibri Light" w:hAnsi="Calibri Light"/>
      <w:w w:val="100"/>
      <w:sz w:val="26"/>
      <w:szCs w:val="26"/>
    </w:rPr>
  </w:style>
  <w:style w:type="character" w:customStyle="1" w:styleId="a8">
    <w:name w:val="Выделение жирным"/>
    <w:qFormat/>
  </w:style>
  <w:style w:type="character" w:styleId="CommentReference">
    <w:name w:val="annotation reference"/>
    <w:qFormat/>
    <w:rPr>
      <w:w w:val="100"/>
      <w:sz w:val="16"/>
      <w:szCs w:val="16"/>
    </w:rPr>
  </w:style>
  <w:style w:type="character" w:customStyle="1" w:styleId="a9">
    <w:name w:val="Текст примечания Знак"/>
    <w:qFormat/>
    <w:rPr>
      <w:rFonts w:ascii="Arial" w:eastAsia="Arial" w:hAnsi="Arial"/>
      <w:w w:val="100"/>
      <w:sz w:val="20"/>
      <w:szCs w:val="20"/>
    </w:rPr>
  </w:style>
  <w:style w:type="character" w:customStyle="1" w:styleId="aa">
    <w:name w:val="Тема примечания Знак"/>
    <w:qFormat/>
    <w:rPr>
      <w:rFonts w:ascii="Arial" w:eastAsia="Arial" w:hAnsi="Arial"/>
      <w:w w:val="100"/>
      <w:sz w:val="20"/>
      <w:szCs w:val="20"/>
    </w:rPr>
  </w:style>
  <w:style w:type="character" w:customStyle="1" w:styleId="ab">
    <w:name w:val="Текст выноски Знак"/>
    <w:qFormat/>
    <w:rPr>
      <w:rFonts w:ascii="Segoe UI" w:eastAsia="Segoe UI" w:hAnsi="Segoe UI"/>
      <w:w w:val="100"/>
      <w:sz w:val="18"/>
      <w:szCs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ривязка концевой сноски"/>
  </w:style>
  <w:style w:type="character" w:customStyle="1" w:styleId="ListLabel1">
    <w:name w:val="ListLabel 1"/>
    <w:qFormat/>
    <w:rPr>
      <w:rFonts w:ascii="Times New Roman" w:eastAsia="Times New Roman" w:hAnsi="Times New Roman"/>
      <w:color w:val="212121"/>
      <w:w w:val="100"/>
      <w:sz w:val="22"/>
      <w:szCs w:val="22"/>
    </w:rPr>
  </w:style>
  <w:style w:type="character" w:customStyle="1" w:styleId="ListLabel2">
    <w:name w:val="ListLabel 2"/>
    <w:qFormat/>
    <w:rPr>
      <w:rFonts w:ascii="Times New Roman" w:eastAsia="Symbol" w:hAnsi="Times New Roman"/>
      <w:w w:val="100"/>
      <w:sz w:val="22"/>
      <w:szCs w:val="22"/>
    </w:rPr>
  </w:style>
  <w:style w:type="character" w:customStyle="1" w:styleId="ListLabel3">
    <w:name w:val="ListLabel 3"/>
    <w:qFormat/>
    <w:rPr>
      <w:rFonts w:ascii="Times New Roman" w:eastAsia="Symbol" w:hAnsi="Times New Roman"/>
      <w:w w:val="100"/>
      <w:sz w:val="20"/>
      <w:szCs w:val="20"/>
    </w:rPr>
  </w:style>
  <w:style w:type="character" w:customStyle="1" w:styleId="ListLabel4">
    <w:name w:val="ListLabel 4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5">
    <w:name w:val="ListLabel 5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6">
    <w:name w:val="ListLabel 6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7">
    <w:name w:val="ListLabel 7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8">
    <w:name w:val="ListLabel 8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9">
    <w:name w:val="ListLabel 9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10">
    <w:name w:val="ListLabel 10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11">
    <w:name w:val="ListLabel 11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ae">
    <w:name w:val="Ссылка указателя"/>
    <w:qFormat/>
  </w:style>
  <w:style w:type="character" w:customStyle="1" w:styleId="ListLabel12">
    <w:name w:val="ListLabel 12"/>
    <w:qFormat/>
    <w:rPr>
      <w:rFonts w:ascii="Arial;Helvetica;sans-serif" w:eastAsia="Arial;Helvetica;sans-serif" w:hAnsi="Arial;Helvetica;sans-serif"/>
      <w:w w:val="100"/>
      <w:sz w:val="16"/>
      <w:szCs w:val="16"/>
    </w:rPr>
  </w:style>
  <w:style w:type="character" w:customStyle="1" w:styleId="ListLabel13">
    <w:name w:val="ListLabel 13"/>
    <w:qFormat/>
    <w:rPr>
      <w:rFonts w:ascii="Arial;Helvetica;sans-serif" w:eastAsia="Times New Roman" w:hAnsi="Arial;Helvetica;sans-serif"/>
      <w:color w:val="354D99"/>
      <w:w w:val="100"/>
      <w:sz w:val="16"/>
      <w:szCs w:val="16"/>
    </w:rPr>
  </w:style>
  <w:style w:type="character" w:customStyle="1" w:styleId="ListLabel14">
    <w:name w:val="ListLabel 14"/>
    <w:qFormat/>
    <w:rPr>
      <w:rFonts w:ascii="Arial;Helvetica;sans-serif" w:eastAsia="Times New Roman" w:hAnsi="Arial;Helvetica;sans-serif"/>
      <w:w w:val="100"/>
      <w:sz w:val="16"/>
      <w:szCs w:val="16"/>
    </w:rPr>
  </w:style>
  <w:style w:type="character" w:customStyle="1" w:styleId="ListLabel15">
    <w:name w:val="ListLabel 15"/>
    <w:qFormat/>
    <w:rPr>
      <w:rFonts w:ascii="Arial;Helvetica;sans-serif" w:eastAsia="Times New Roman" w:hAnsi="Arial;Helvetica;sans-serif"/>
      <w:color w:val="354D99"/>
      <w:w w:val="100"/>
      <w:sz w:val="22"/>
      <w:szCs w:val="22"/>
    </w:rPr>
  </w:style>
  <w:style w:type="character" w:customStyle="1" w:styleId="ListLabel16">
    <w:name w:val="ListLabel 16"/>
    <w:qFormat/>
    <w:rPr>
      <w:rFonts w:ascii="Arial;Helvetica;sans-serif" w:eastAsia="Times New Roman" w:hAnsi="Arial;Helvetica;sans-serif"/>
      <w:color w:val="354D99"/>
      <w:w w:val="100"/>
      <w:sz w:val="16"/>
      <w:szCs w:val="16"/>
    </w:rPr>
  </w:style>
  <w:style w:type="character" w:customStyle="1" w:styleId="ListLabel17">
    <w:name w:val="ListLabel 17"/>
    <w:qFormat/>
    <w:rPr>
      <w:rFonts w:ascii="Arial;Helvetica;sans-serif" w:eastAsia="Times New Roman" w:hAnsi="Arial;Helvetica;sans-serif"/>
      <w:w w:val="100"/>
      <w:sz w:val="16"/>
      <w:szCs w:val="16"/>
    </w:rPr>
  </w:style>
  <w:style w:type="character" w:customStyle="1" w:styleId="ListLabel18">
    <w:name w:val="ListLabel 18"/>
    <w:qFormat/>
    <w:rPr>
      <w:rFonts w:ascii="Arial;Helvetica;sans-serif" w:eastAsia="Times New Roman" w:hAnsi="Arial;Helvetica;sans-serif"/>
      <w:color w:val="354D99"/>
      <w:w w:val="100"/>
      <w:sz w:val="16"/>
      <w:szCs w:val="16"/>
    </w:rPr>
  </w:style>
  <w:style w:type="character" w:customStyle="1" w:styleId="ListLabel19">
    <w:name w:val="ListLabel 19"/>
    <w:qFormat/>
    <w:rPr>
      <w:rFonts w:ascii="Arial;Helvetica;sans-serif" w:eastAsia="Times New Roman" w:hAnsi="Arial;Helvetica;sans-serif"/>
      <w:color w:val="354D99"/>
      <w:w w:val="100"/>
      <w:sz w:val="22"/>
      <w:szCs w:val="22"/>
    </w:rPr>
  </w:style>
  <w:style w:type="character" w:customStyle="1" w:styleId="ListLabel20">
    <w:name w:val="ListLabel 20"/>
    <w:qFormat/>
    <w:rPr>
      <w:rFonts w:ascii="Arial;Helvetica;sans-serif" w:eastAsia="Arial;Helvetica;sans-serif" w:hAnsi="Arial;Helvetica;sans-serif"/>
      <w:w w:val="100"/>
      <w:sz w:val="16"/>
      <w:szCs w:val="16"/>
    </w:rPr>
  </w:style>
  <w:style w:type="character" w:customStyle="1" w:styleId="ListLabel21">
    <w:name w:val="ListLabel 21"/>
    <w:qFormat/>
    <w:rPr>
      <w:rFonts w:ascii="Arial;Helvetica;sans-serif" w:eastAsia="Arial;Helvetica;sans-serif" w:hAnsi="Arial;Helvetica;sans-serif"/>
      <w:color w:val="354D99"/>
      <w:w w:val="100"/>
      <w:sz w:val="20"/>
      <w:szCs w:val="20"/>
    </w:rPr>
  </w:style>
  <w:style w:type="character" w:customStyle="1" w:styleId="ListLabel22">
    <w:name w:val="ListLabel 22"/>
    <w:qFormat/>
    <w:rPr>
      <w:rFonts w:ascii="Arial;Helvetica;sans-serif" w:eastAsia="Arial;Helvetica;sans-serif" w:hAnsi="Arial;Helvetica;sans-serif"/>
      <w:color w:val="354D99"/>
      <w:w w:val="100"/>
      <w:sz w:val="16"/>
      <w:szCs w:val="16"/>
    </w:rPr>
  </w:style>
  <w:style w:type="character" w:customStyle="1" w:styleId="ListLabel23">
    <w:name w:val="ListLabel 23"/>
    <w:qFormat/>
    <w:rPr>
      <w:rFonts w:ascii="Arial;Helvetica;sans-serif" w:eastAsia="Arial;Helvetica;sans-serif" w:hAnsi="Arial;Helvetica;sans-serif"/>
      <w:color w:val="555555"/>
      <w:w w:val="100"/>
      <w:sz w:val="20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Calibri Light" w:eastAsia="Calibri Light" w:hAnsi="Calibri Light"/>
      <w:caps/>
      <w:spacing w:val="4"/>
      <w:w w:val="100"/>
      <w:sz w:val="28"/>
      <w:szCs w:val="28"/>
    </w:rPr>
  </w:style>
  <w:style w:type="character" w:customStyle="1" w:styleId="2">
    <w:name w:val="Заголовок 2 Знак"/>
    <w:basedOn w:val="DefaultParagraphFont"/>
    <w:qFormat/>
    <w:rPr>
      <w:rFonts w:ascii="Calibri Light" w:eastAsia="Calibri Light" w:hAnsi="Calibri Light"/>
      <w:w w:val="100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="Calibri Light" w:eastAsia="Calibri Light" w:hAnsi="Calibri Light"/>
      <w:spacing w:val="4"/>
      <w:w w:val="1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Calibri Light" w:eastAsia="Calibri Light" w:hAnsi="Calibri Light"/>
      <w:i/>
      <w:w w:val="1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="Calibri Light" w:eastAsia="Calibri Light" w:hAnsi="Calibri Light"/>
      <w:w w:val="100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="Calibri Light" w:eastAsia="Calibri Light" w:hAnsi="Calibri Light"/>
      <w:i/>
      <w:w w:val="100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qFormat/>
    <w:rPr>
      <w:i/>
      <w:w w:val="100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qFormat/>
    <w:rPr>
      <w:w w:val="10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qFormat/>
    <w:rPr>
      <w:i/>
      <w:w w:val="100"/>
      <w:sz w:val="20"/>
      <w:szCs w:val="20"/>
    </w:rPr>
  </w:style>
  <w:style w:type="character" w:customStyle="1" w:styleId="af">
    <w:name w:val="Заголовок Знак"/>
    <w:basedOn w:val="DefaultParagraphFont"/>
    <w:qFormat/>
    <w:rPr>
      <w:rFonts w:ascii="Calibri Light" w:eastAsia="Calibri Light" w:hAnsi="Calibri Light"/>
      <w:spacing w:val="-7"/>
      <w:w w:val="100"/>
      <w:sz w:val="48"/>
      <w:szCs w:val="48"/>
    </w:rPr>
  </w:style>
  <w:style w:type="character" w:customStyle="1" w:styleId="af0">
    <w:name w:val="Подзаголовок Знак"/>
    <w:basedOn w:val="DefaultParagraphFont"/>
    <w:qFormat/>
    <w:rPr>
      <w:rFonts w:ascii="Calibri Light" w:eastAsia="Calibri Light" w:hAnsi="Calibri Light"/>
      <w:w w:val="100"/>
      <w:sz w:val="24"/>
      <w:szCs w:val="24"/>
    </w:rPr>
  </w:style>
  <w:style w:type="character" w:customStyle="1" w:styleId="20">
    <w:name w:val="Цитата 2 Знак"/>
    <w:basedOn w:val="DefaultParagraphFont"/>
    <w:qFormat/>
    <w:rPr>
      <w:rFonts w:ascii="Calibri Light" w:eastAsia="Calibri Light" w:hAnsi="Calibri Light"/>
      <w:i/>
      <w:w w:val="100"/>
      <w:sz w:val="24"/>
      <w:szCs w:val="24"/>
    </w:rPr>
  </w:style>
  <w:style w:type="character" w:customStyle="1" w:styleId="ListLabel24">
    <w:name w:val="ListLabel 24"/>
    <w:qFormat/>
    <w:rPr>
      <w:rFonts w:ascii="Times New Roman" w:eastAsia="Times New Roman" w:hAnsi="Times New Roman"/>
      <w:color w:val="212121"/>
      <w:w w:val="100"/>
      <w:sz w:val="22"/>
      <w:szCs w:val="22"/>
    </w:rPr>
  </w:style>
  <w:style w:type="character" w:customStyle="1" w:styleId="ListLabel25">
    <w:name w:val="ListLabel 25"/>
    <w:qFormat/>
    <w:rPr>
      <w:rFonts w:ascii="NanumGothic" w:eastAsia="Symbol" w:hAnsi="NanumGothic"/>
      <w:w w:val="100"/>
      <w:sz w:val="22"/>
      <w:szCs w:val="22"/>
    </w:rPr>
  </w:style>
  <w:style w:type="character" w:customStyle="1" w:styleId="ListLabel26">
    <w:name w:val="ListLabel 26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27">
    <w:name w:val="ListLabel 27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28">
    <w:name w:val="ListLabel 28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29">
    <w:name w:val="ListLabel 29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30">
    <w:name w:val="ListLabel 30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31">
    <w:name w:val="ListLabel 31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32">
    <w:name w:val="ListLabel 32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33">
    <w:name w:val="ListLabel 33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34">
    <w:name w:val="ListLabel 34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35">
    <w:name w:val="ListLabel 35"/>
    <w:qFormat/>
    <w:rPr>
      <w:rFonts w:ascii="NanumGothic" w:eastAsia="Times New Roman" w:hAnsi="NanumGothic"/>
      <w:color w:val="212121"/>
      <w:w w:val="100"/>
      <w:sz w:val="22"/>
      <w:szCs w:val="22"/>
    </w:rPr>
  </w:style>
  <w:style w:type="character" w:customStyle="1" w:styleId="ListLabel36">
    <w:name w:val="ListLabel 36"/>
    <w:qFormat/>
    <w:rPr>
      <w:rFonts w:ascii="Arial;Helvetica;sans-serif" w:eastAsia="Arial;Helvetica;sans-serif" w:hAnsi="Arial;Helvetica;sans-serif"/>
      <w:w w:val="100"/>
      <w:sz w:val="16"/>
      <w:szCs w:val="16"/>
    </w:rPr>
  </w:style>
  <w:style w:type="character" w:customStyle="1" w:styleId="ListLabel37">
    <w:name w:val="ListLabel 37"/>
    <w:qFormat/>
    <w:rPr>
      <w:rFonts w:ascii="Arial;Helvetica;sans-serif" w:eastAsia="Times New Roman" w:hAnsi="Arial;Helvetica;sans-serif"/>
      <w:color w:val="354D99"/>
      <w:w w:val="100"/>
      <w:sz w:val="16"/>
      <w:szCs w:val="16"/>
    </w:rPr>
  </w:style>
  <w:style w:type="character" w:customStyle="1" w:styleId="ListLabel38">
    <w:name w:val="ListLabel 38"/>
    <w:qFormat/>
    <w:rPr>
      <w:rFonts w:ascii="Arial;Helvetica;sans-serif" w:eastAsia="Times New Roman" w:hAnsi="Arial;Helvetica;sans-serif"/>
      <w:w w:val="100"/>
      <w:sz w:val="16"/>
      <w:szCs w:val="16"/>
    </w:rPr>
  </w:style>
  <w:style w:type="character" w:customStyle="1" w:styleId="ListLabel39">
    <w:name w:val="ListLabel 39"/>
    <w:qFormat/>
    <w:rPr>
      <w:rFonts w:ascii="Arial;Helvetica;sans-serif" w:eastAsia="Times New Roman" w:hAnsi="Arial;Helvetica;sans-serif"/>
      <w:color w:val="354D99"/>
      <w:w w:val="100"/>
      <w:sz w:val="20"/>
      <w:szCs w:val="20"/>
    </w:rPr>
  </w:style>
  <w:style w:type="character" w:customStyle="1" w:styleId="ListLabel40">
    <w:name w:val="ListLabel 40"/>
    <w:qFormat/>
    <w:rPr>
      <w:rFonts w:ascii="Arial;Helvetica;sans-serif" w:eastAsia="Times New Roman" w:hAnsi="Arial;Helvetica;sans-serif"/>
      <w:color w:val="354D99"/>
      <w:w w:val="100"/>
      <w:sz w:val="16"/>
      <w:szCs w:val="16"/>
    </w:rPr>
  </w:style>
  <w:style w:type="character" w:customStyle="1" w:styleId="ListLabel41">
    <w:name w:val="ListLabel 41"/>
    <w:qFormat/>
    <w:rPr>
      <w:rFonts w:ascii="Arial;Helvetica;sans-serif" w:eastAsia="Times New Roman" w:hAnsi="Arial;Helvetica;sans-serif"/>
      <w:w w:val="100"/>
      <w:sz w:val="16"/>
      <w:szCs w:val="16"/>
    </w:rPr>
  </w:style>
  <w:style w:type="character" w:customStyle="1" w:styleId="ListLabel42">
    <w:name w:val="ListLabel 42"/>
    <w:qFormat/>
    <w:rPr>
      <w:rFonts w:ascii="Arial;Helvetica;sans-serif" w:eastAsia="Times New Roman" w:hAnsi="Arial;Helvetica;sans-serif"/>
      <w:color w:val="354D99"/>
      <w:w w:val="100"/>
      <w:sz w:val="20"/>
      <w:szCs w:val="20"/>
    </w:rPr>
  </w:style>
  <w:style w:type="character" w:customStyle="1" w:styleId="ListLabel43">
    <w:name w:val="ListLabel 43"/>
    <w:qFormat/>
    <w:rPr>
      <w:rFonts w:ascii="Arial;Helvetica;sans-serif" w:eastAsia="Arial;Helvetica;sans-serif" w:hAnsi="Arial;Helvetica;sans-serif"/>
      <w:color w:val="354D99"/>
      <w:w w:val="100"/>
      <w:sz w:val="20"/>
      <w:szCs w:val="20"/>
    </w:rPr>
  </w:style>
  <w:style w:type="character" w:customStyle="1" w:styleId="ListLabel44">
    <w:name w:val="ListLabel 44"/>
    <w:qFormat/>
    <w:rPr>
      <w:rFonts w:ascii="Arial;Helvetica;sans-serif" w:eastAsia="Arial;Helvetica;sans-serif" w:hAnsi="Arial;Helvetica;sans-serif"/>
      <w:color w:val="354D99"/>
      <w:w w:val="100"/>
      <w:sz w:val="16"/>
      <w:szCs w:val="16"/>
    </w:rPr>
  </w:style>
  <w:style w:type="character" w:customStyle="1" w:styleId="ListLabel45">
    <w:name w:val="ListLabel 45"/>
    <w:qFormat/>
    <w:rPr>
      <w:rFonts w:ascii="Arial;Helvetica;sans-serif" w:eastAsia="Arial;Helvetica;sans-serif" w:hAnsi="Arial;Helvetica;sans-serif"/>
      <w:color w:val="555555"/>
      <w:w w:val="100"/>
      <w:sz w:val="20"/>
      <w:szCs w:val="20"/>
    </w:rPr>
  </w:style>
  <w:style w:type="character" w:customStyle="1" w:styleId="ListLabel46">
    <w:name w:val="ListLabel 46"/>
    <w:qFormat/>
    <w:rPr>
      <w:rFonts w:ascii="Times New Roman" w:eastAsia="Times New Roman" w:hAnsi="Times New Roman"/>
      <w:color w:val="212121"/>
      <w:w w:val="100"/>
      <w:sz w:val="22"/>
      <w:szCs w:val="22"/>
    </w:rPr>
  </w:style>
  <w:style w:type="character" w:customStyle="1" w:styleId="ListLabel47">
    <w:name w:val="ListLabel 47"/>
    <w:qFormat/>
    <w:rPr>
      <w:rFonts w:ascii="NanumGothic" w:eastAsia="Symbol" w:hAnsi="NanumGothic"/>
      <w:w w:val="100"/>
      <w:sz w:val="22"/>
      <w:szCs w:val="22"/>
    </w:rPr>
  </w:style>
  <w:style w:type="character" w:customStyle="1" w:styleId="ListLabel48">
    <w:name w:val="ListLabel 48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49">
    <w:name w:val="ListLabel 49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50">
    <w:name w:val="ListLabel 50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51">
    <w:name w:val="ListLabel 51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52">
    <w:name w:val="ListLabel 52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53">
    <w:name w:val="ListLabel 53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54">
    <w:name w:val="ListLabel 54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55">
    <w:name w:val="ListLabel 55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56">
    <w:name w:val="ListLabel 56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57">
    <w:name w:val="ListLabel 57"/>
    <w:qFormat/>
    <w:rPr>
      <w:rFonts w:ascii="NanumGothic" w:eastAsia="Times New Roman" w:hAnsi="NanumGothic"/>
      <w:color w:val="212121"/>
      <w:w w:val="100"/>
      <w:sz w:val="22"/>
      <w:szCs w:val="22"/>
    </w:rPr>
  </w:style>
  <w:style w:type="character" w:customStyle="1" w:styleId="ListLabel58">
    <w:name w:val="ListLabel 58"/>
    <w:qFormat/>
    <w:rPr>
      <w:rFonts w:ascii="Arial;Helvetica;sans-serif" w:eastAsia="Arial;Helvetica;sans-serif" w:hAnsi="Arial;Helvetica;sans-serif"/>
      <w:w w:val="100"/>
      <w:sz w:val="16"/>
      <w:szCs w:val="16"/>
    </w:rPr>
  </w:style>
  <w:style w:type="character" w:customStyle="1" w:styleId="ListLabel59">
    <w:name w:val="ListLabel 59"/>
    <w:qFormat/>
    <w:rPr>
      <w:rFonts w:ascii="Arial;Helvetica;sans-serif" w:eastAsia="Times New Roman" w:hAnsi="Arial;Helvetica;sans-serif"/>
      <w:color w:val="354D99"/>
      <w:w w:val="100"/>
      <w:sz w:val="16"/>
      <w:szCs w:val="16"/>
    </w:rPr>
  </w:style>
  <w:style w:type="character" w:customStyle="1" w:styleId="ListLabel60">
    <w:name w:val="ListLabel 60"/>
    <w:qFormat/>
    <w:rPr>
      <w:rFonts w:ascii="Arial;Helvetica;sans-serif" w:eastAsia="Times New Roman" w:hAnsi="Arial;Helvetica;sans-serif"/>
      <w:w w:val="100"/>
      <w:sz w:val="16"/>
      <w:szCs w:val="16"/>
    </w:rPr>
  </w:style>
  <w:style w:type="character" w:customStyle="1" w:styleId="ListLabel61">
    <w:name w:val="ListLabel 61"/>
    <w:qFormat/>
    <w:rPr>
      <w:rFonts w:ascii="Arial;Helvetica;sans-serif" w:eastAsia="Times New Roman" w:hAnsi="Arial;Helvetica;sans-serif"/>
      <w:color w:val="354D99"/>
      <w:w w:val="100"/>
      <w:sz w:val="20"/>
      <w:szCs w:val="20"/>
    </w:rPr>
  </w:style>
  <w:style w:type="character" w:customStyle="1" w:styleId="ListLabel62">
    <w:name w:val="ListLabel 62"/>
    <w:qFormat/>
    <w:rPr>
      <w:rFonts w:ascii="Arial;Helvetica;sans-serif" w:eastAsia="Times New Roman" w:hAnsi="Arial;Helvetica;sans-serif"/>
      <w:color w:val="354D99"/>
      <w:w w:val="100"/>
      <w:sz w:val="16"/>
      <w:szCs w:val="16"/>
    </w:rPr>
  </w:style>
  <w:style w:type="character" w:customStyle="1" w:styleId="ListLabel63">
    <w:name w:val="ListLabel 63"/>
    <w:qFormat/>
    <w:rPr>
      <w:rFonts w:ascii="Arial;Helvetica;sans-serif" w:eastAsia="Times New Roman" w:hAnsi="Arial;Helvetica;sans-serif"/>
      <w:w w:val="100"/>
      <w:sz w:val="16"/>
      <w:szCs w:val="16"/>
    </w:rPr>
  </w:style>
  <w:style w:type="character" w:customStyle="1" w:styleId="ListLabel64">
    <w:name w:val="ListLabel 64"/>
    <w:qFormat/>
    <w:rPr>
      <w:rFonts w:ascii="Arial;Helvetica;sans-serif" w:eastAsia="Times New Roman" w:hAnsi="Arial;Helvetica;sans-serif"/>
      <w:color w:val="354D99"/>
      <w:w w:val="100"/>
      <w:sz w:val="20"/>
      <w:szCs w:val="20"/>
    </w:rPr>
  </w:style>
  <w:style w:type="character" w:customStyle="1" w:styleId="ListLabel65">
    <w:name w:val="ListLabel 65"/>
    <w:qFormat/>
    <w:rPr>
      <w:rFonts w:ascii="Arial;Helvetica;sans-serif" w:eastAsia="Arial;Helvetica;sans-serif" w:hAnsi="Arial;Helvetica;sans-serif"/>
      <w:color w:val="354D99"/>
      <w:w w:val="100"/>
      <w:sz w:val="20"/>
      <w:szCs w:val="20"/>
    </w:rPr>
  </w:style>
  <w:style w:type="character" w:customStyle="1" w:styleId="ListLabel66">
    <w:name w:val="ListLabel 66"/>
    <w:qFormat/>
    <w:rPr>
      <w:rFonts w:ascii="Arial;Helvetica;sans-serif" w:eastAsia="Arial;Helvetica;sans-serif" w:hAnsi="Arial;Helvetica;sans-serif"/>
      <w:color w:val="354D99"/>
      <w:w w:val="100"/>
      <w:sz w:val="16"/>
      <w:szCs w:val="16"/>
    </w:rPr>
  </w:style>
  <w:style w:type="character" w:customStyle="1" w:styleId="ListLabel67">
    <w:name w:val="ListLabel 67"/>
    <w:qFormat/>
    <w:rPr>
      <w:rFonts w:ascii="Arial;Helvetica;sans-serif" w:eastAsia="Arial;Helvetica;sans-serif" w:hAnsi="Arial;Helvetica;sans-serif"/>
      <w:color w:val="555555"/>
      <w:w w:val="100"/>
      <w:sz w:val="20"/>
      <w:szCs w:val="20"/>
    </w:rPr>
  </w:style>
  <w:style w:type="character" w:customStyle="1" w:styleId="ListLabel68">
    <w:name w:val="ListLabel 68"/>
    <w:qFormat/>
    <w:rPr>
      <w:rFonts w:ascii="Times New Roman" w:eastAsia="Times New Roman" w:hAnsi="Times New Roman"/>
      <w:color w:val="212121"/>
      <w:w w:val="100"/>
      <w:sz w:val="22"/>
      <w:szCs w:val="22"/>
    </w:rPr>
  </w:style>
  <w:style w:type="character" w:customStyle="1" w:styleId="ListLabel69">
    <w:name w:val="ListLabel 69"/>
    <w:qFormat/>
    <w:rPr>
      <w:rFonts w:ascii="NanumGothic" w:eastAsia="Symbol" w:hAnsi="NanumGothic"/>
      <w:w w:val="100"/>
      <w:sz w:val="22"/>
      <w:szCs w:val="22"/>
    </w:rPr>
  </w:style>
  <w:style w:type="character" w:customStyle="1" w:styleId="ListLabel70">
    <w:name w:val="ListLabel 70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71">
    <w:name w:val="ListLabel 71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72">
    <w:name w:val="ListLabel 72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73">
    <w:name w:val="ListLabel 73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74">
    <w:name w:val="ListLabel 74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75">
    <w:name w:val="ListLabel 75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76">
    <w:name w:val="ListLabel 76"/>
    <w:qFormat/>
    <w:rPr>
      <w:rFonts w:ascii="NanumGothic" w:eastAsia="Symbol" w:hAnsi="NanumGothic"/>
      <w:w w:val="100"/>
      <w:sz w:val="20"/>
      <w:szCs w:val="20"/>
    </w:rPr>
  </w:style>
  <w:style w:type="character" w:customStyle="1" w:styleId="ListLabel77">
    <w:name w:val="ListLabel 77"/>
    <w:qFormat/>
    <w:rPr>
      <w:rFonts w:ascii="NanumGothic" w:eastAsia="Courier New" w:hAnsi="NanumGothic"/>
      <w:w w:val="100"/>
      <w:sz w:val="20"/>
      <w:szCs w:val="20"/>
    </w:rPr>
  </w:style>
  <w:style w:type="character" w:customStyle="1" w:styleId="ListLabel78">
    <w:name w:val="ListLabel 78"/>
    <w:qFormat/>
    <w:rPr>
      <w:rFonts w:ascii="NanumGothic" w:eastAsia="Wingdings" w:hAnsi="NanumGothic"/>
      <w:w w:val="100"/>
      <w:sz w:val="20"/>
      <w:szCs w:val="20"/>
    </w:rPr>
  </w:style>
  <w:style w:type="character" w:customStyle="1" w:styleId="ListLabel79">
    <w:name w:val="ListLabel 79"/>
    <w:qFormat/>
    <w:rPr>
      <w:rFonts w:ascii="NanumGothic" w:eastAsia="Times New Roman" w:hAnsi="NanumGothic"/>
      <w:color w:val="212121"/>
      <w:w w:val="100"/>
      <w:sz w:val="22"/>
      <w:szCs w:val="22"/>
    </w:rPr>
  </w:style>
  <w:style w:type="character" w:customStyle="1" w:styleId="ListLabel80">
    <w:name w:val="ListLabel 80"/>
    <w:qFormat/>
    <w:rPr>
      <w:rFonts w:ascii="Times New Roman" w:eastAsia="Times New Roman" w:hAnsi="Times New Roman"/>
      <w:w w:val="100"/>
      <w:sz w:val="22"/>
      <w:szCs w:val="22"/>
    </w:rPr>
  </w:style>
  <w:style w:type="character" w:customStyle="1" w:styleId="ListLabel81">
    <w:name w:val="ListLabel 81"/>
    <w:qFormat/>
    <w:rPr>
      <w:rFonts w:ascii="Times New Roman" w:eastAsia="Times New Roman" w:hAnsi="Times New Roman"/>
      <w:color w:val="000000"/>
      <w:w w:val="100"/>
      <w:sz w:val="22"/>
      <w:szCs w:val="22"/>
    </w:rPr>
  </w:style>
  <w:style w:type="character" w:customStyle="1" w:styleId="ListLabel82">
    <w:name w:val="ListLabel 82"/>
    <w:qFormat/>
    <w:rPr>
      <w:rFonts w:ascii="Times New Roman" w:eastAsia="Times New Roman" w:hAnsi="Times New Roman"/>
      <w:color w:val="000000"/>
      <w:w w:val="100"/>
      <w:sz w:val="22"/>
      <w:szCs w:val="22"/>
    </w:rPr>
  </w:style>
  <w:style w:type="character" w:customStyle="1" w:styleId="FootnoteCharacters">
    <w:name w:val="Footnote Characters"/>
    <w:unhideWhenUsed/>
    <w:qFormat/>
    <w:rsid w:val="00C13897"/>
    <w:rPr>
      <w:vertAlign w:val="superscript"/>
    </w:rPr>
  </w:style>
  <w:style w:type="character" w:customStyle="1" w:styleId="FootnoteTextChar">
    <w:name w:val="Footnote Text Char"/>
    <w:link w:val="FootnoteText"/>
    <w:qFormat/>
    <w:rsid w:val="00C13897"/>
  </w:style>
  <w:style w:type="character" w:customStyle="1" w:styleId="HeaderChar">
    <w:name w:val="Header Char"/>
    <w:link w:val="Header"/>
    <w:uiPriority w:val="99"/>
    <w:qFormat/>
    <w:rsid w:val="00C13897"/>
  </w:style>
  <w:style w:type="character" w:styleId="FollowedHyperlink">
    <w:name w:val="FollowedHyperlink"/>
    <w:basedOn w:val="DefaultParagraphFont"/>
    <w:uiPriority w:val="99"/>
    <w:semiHidden/>
    <w:unhideWhenUsed/>
    <w:qFormat/>
    <w:rsid w:val="00BE498E"/>
    <w:rPr>
      <w:color w:val="954F72" w:themeColor="followedHyperlink"/>
      <w:u w:val="single"/>
    </w:rPr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  <w:rPr>
      <w:rFonts w:ascii="Calibri" w:eastAsia="Times New Roman" w:hAnsi="Calibri"/>
      <w:b/>
      <w:color w:val="212121"/>
      <w:w w:val="100"/>
      <w:sz w:val="22"/>
      <w:szCs w:val="22"/>
    </w:rPr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</w:style>
  <w:style w:type="character" w:customStyle="1" w:styleId="ListLabel99">
    <w:name w:val="ListLabel 99"/>
    <w:qFormat/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  <w:rPr>
      <w:rFonts w:ascii="Times New Roman" w:eastAsia="Symbol" w:hAnsi="Times New Roman"/>
      <w:w w:val="100"/>
      <w:sz w:val="22"/>
      <w:szCs w:val="22"/>
    </w:rPr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  <w:rPr>
      <w:rFonts w:ascii="Times New Roman" w:eastAsia="Symbol" w:hAnsi="Times New Roman"/>
      <w:w w:val="100"/>
      <w:sz w:val="22"/>
      <w:szCs w:val="20"/>
    </w:rPr>
  </w:style>
  <w:style w:type="character" w:customStyle="1" w:styleId="ListLabel111">
    <w:name w:val="ListLabel 111"/>
    <w:qFormat/>
    <w:rPr>
      <w:rFonts w:eastAsia="Courier New"/>
      <w:w w:val="100"/>
      <w:sz w:val="20"/>
      <w:szCs w:val="20"/>
    </w:rPr>
  </w:style>
  <w:style w:type="character" w:customStyle="1" w:styleId="ListLabel112">
    <w:name w:val="ListLabel 112"/>
    <w:qFormat/>
    <w:rPr>
      <w:rFonts w:eastAsia="Wingdings"/>
      <w:w w:val="100"/>
      <w:sz w:val="20"/>
      <w:szCs w:val="20"/>
    </w:rPr>
  </w:style>
  <w:style w:type="character" w:customStyle="1" w:styleId="ListLabel113">
    <w:name w:val="ListLabel 113"/>
    <w:qFormat/>
    <w:rPr>
      <w:rFonts w:eastAsia="Symbol"/>
      <w:w w:val="100"/>
      <w:sz w:val="20"/>
      <w:szCs w:val="20"/>
    </w:rPr>
  </w:style>
  <w:style w:type="character" w:customStyle="1" w:styleId="ListLabel114">
    <w:name w:val="ListLabel 114"/>
    <w:qFormat/>
    <w:rPr>
      <w:rFonts w:eastAsia="Courier New"/>
      <w:w w:val="100"/>
      <w:sz w:val="20"/>
      <w:szCs w:val="20"/>
    </w:rPr>
  </w:style>
  <w:style w:type="character" w:customStyle="1" w:styleId="ListLabel115">
    <w:name w:val="ListLabel 115"/>
    <w:qFormat/>
    <w:rPr>
      <w:rFonts w:eastAsia="Wingdings"/>
      <w:w w:val="100"/>
      <w:sz w:val="20"/>
      <w:szCs w:val="20"/>
    </w:rPr>
  </w:style>
  <w:style w:type="character" w:customStyle="1" w:styleId="ListLabel116">
    <w:name w:val="ListLabel 116"/>
    <w:qFormat/>
    <w:rPr>
      <w:rFonts w:eastAsia="Symbol"/>
      <w:w w:val="100"/>
      <w:sz w:val="20"/>
      <w:szCs w:val="20"/>
    </w:rPr>
  </w:style>
  <w:style w:type="character" w:customStyle="1" w:styleId="ListLabel117">
    <w:name w:val="ListLabel 117"/>
    <w:qFormat/>
    <w:rPr>
      <w:rFonts w:eastAsia="Courier New"/>
      <w:w w:val="100"/>
      <w:sz w:val="20"/>
      <w:szCs w:val="20"/>
    </w:rPr>
  </w:style>
  <w:style w:type="character" w:customStyle="1" w:styleId="ListLabel118">
    <w:name w:val="ListLabel 118"/>
    <w:qFormat/>
    <w:rPr>
      <w:rFonts w:eastAsia="Wingdings"/>
      <w:w w:val="100"/>
      <w:sz w:val="20"/>
      <w:szCs w:val="20"/>
    </w:rPr>
  </w:style>
  <w:style w:type="character" w:customStyle="1" w:styleId="ListLabel119">
    <w:name w:val="ListLabel 119"/>
    <w:qFormat/>
    <w:rPr>
      <w:rFonts w:eastAsia="Times New Roman"/>
      <w:b/>
      <w:color w:val="212121"/>
      <w:w w:val="100"/>
      <w:sz w:val="28"/>
      <w:szCs w:val="28"/>
    </w:rPr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</w:style>
  <w:style w:type="character" w:customStyle="1" w:styleId="ListLabel142">
    <w:name w:val="ListLabel 142"/>
    <w:qFormat/>
  </w:style>
  <w:style w:type="character" w:customStyle="1" w:styleId="ListLabel143">
    <w:name w:val="ListLabel 143"/>
    <w:qFormat/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  <w:rPr>
      <w:rFonts w:eastAsia="NanumGothic"/>
      <w:w w:val="100"/>
      <w:sz w:val="20"/>
      <w:szCs w:val="20"/>
    </w:rPr>
  </w:style>
  <w:style w:type="character" w:customStyle="1" w:styleId="ListLabel148">
    <w:name w:val="ListLabel 148"/>
    <w:qFormat/>
    <w:rPr>
      <w:rFonts w:eastAsia="NanumGothic"/>
      <w:w w:val="100"/>
      <w:sz w:val="20"/>
      <w:szCs w:val="20"/>
    </w:rPr>
  </w:style>
  <w:style w:type="character" w:customStyle="1" w:styleId="ListLabel149">
    <w:name w:val="ListLabel 149"/>
    <w:qFormat/>
    <w:rPr>
      <w:rFonts w:eastAsia="NanumGothic"/>
      <w:w w:val="100"/>
      <w:sz w:val="20"/>
      <w:szCs w:val="20"/>
    </w:rPr>
  </w:style>
  <w:style w:type="character" w:customStyle="1" w:styleId="ListLabel150">
    <w:name w:val="ListLabel 150"/>
    <w:qFormat/>
    <w:rPr>
      <w:rFonts w:eastAsia="NanumGothic"/>
      <w:w w:val="100"/>
      <w:sz w:val="20"/>
      <w:szCs w:val="20"/>
    </w:rPr>
  </w:style>
  <w:style w:type="character" w:customStyle="1" w:styleId="ListLabel151">
    <w:name w:val="ListLabel 151"/>
    <w:qFormat/>
    <w:rPr>
      <w:rFonts w:eastAsia="NanumGothic"/>
      <w:w w:val="100"/>
      <w:sz w:val="20"/>
      <w:szCs w:val="20"/>
    </w:rPr>
  </w:style>
  <w:style w:type="character" w:customStyle="1" w:styleId="ListLabel152">
    <w:name w:val="ListLabel 152"/>
    <w:qFormat/>
    <w:rPr>
      <w:rFonts w:eastAsia="NanumGothic"/>
      <w:w w:val="100"/>
      <w:sz w:val="20"/>
      <w:szCs w:val="20"/>
    </w:rPr>
  </w:style>
  <w:style w:type="character" w:customStyle="1" w:styleId="ListLabel153">
    <w:name w:val="ListLabel 153"/>
    <w:qFormat/>
    <w:rPr>
      <w:rFonts w:eastAsia="NanumGothic"/>
      <w:w w:val="100"/>
      <w:sz w:val="20"/>
      <w:szCs w:val="20"/>
    </w:rPr>
  </w:style>
  <w:style w:type="character" w:customStyle="1" w:styleId="ListLabel154">
    <w:name w:val="ListLabel 154"/>
    <w:qFormat/>
    <w:rPr>
      <w:rFonts w:eastAsia="NanumGothic"/>
      <w:w w:val="100"/>
      <w:sz w:val="20"/>
      <w:szCs w:val="20"/>
    </w:rPr>
  </w:style>
  <w:style w:type="character" w:customStyle="1" w:styleId="ListLabel155">
    <w:name w:val="ListLabel 155"/>
    <w:qFormat/>
  </w:style>
  <w:style w:type="character" w:customStyle="1" w:styleId="ListLabel156">
    <w:name w:val="ListLabel 156"/>
    <w:qFormat/>
    <w:rPr>
      <w:rFonts w:eastAsia="NanumGothic"/>
      <w:w w:val="100"/>
      <w:sz w:val="20"/>
      <w:szCs w:val="20"/>
    </w:rPr>
  </w:style>
  <w:style w:type="character" w:customStyle="1" w:styleId="ListLabel157">
    <w:name w:val="ListLabel 157"/>
    <w:qFormat/>
    <w:rPr>
      <w:rFonts w:eastAsia="NanumGothic"/>
      <w:w w:val="100"/>
      <w:sz w:val="20"/>
      <w:szCs w:val="20"/>
    </w:rPr>
  </w:style>
  <w:style w:type="character" w:customStyle="1" w:styleId="ListLabel158">
    <w:name w:val="ListLabel 158"/>
    <w:qFormat/>
    <w:rPr>
      <w:rFonts w:eastAsia="NanumGothic"/>
      <w:w w:val="100"/>
      <w:sz w:val="20"/>
      <w:szCs w:val="20"/>
    </w:rPr>
  </w:style>
  <w:style w:type="character" w:customStyle="1" w:styleId="ListLabel159">
    <w:name w:val="ListLabel 159"/>
    <w:qFormat/>
    <w:rPr>
      <w:rFonts w:eastAsia="NanumGothic"/>
      <w:w w:val="100"/>
      <w:sz w:val="20"/>
      <w:szCs w:val="20"/>
    </w:rPr>
  </w:style>
  <w:style w:type="character" w:customStyle="1" w:styleId="ListLabel160">
    <w:name w:val="ListLabel 160"/>
    <w:qFormat/>
    <w:rPr>
      <w:rFonts w:eastAsia="NanumGothic"/>
      <w:w w:val="100"/>
      <w:sz w:val="20"/>
      <w:szCs w:val="20"/>
    </w:rPr>
  </w:style>
  <w:style w:type="character" w:customStyle="1" w:styleId="ListLabel161">
    <w:name w:val="ListLabel 161"/>
    <w:qFormat/>
    <w:rPr>
      <w:rFonts w:eastAsia="NanumGothic"/>
      <w:w w:val="100"/>
      <w:sz w:val="20"/>
      <w:szCs w:val="20"/>
    </w:rPr>
  </w:style>
  <w:style w:type="character" w:customStyle="1" w:styleId="ListLabel162">
    <w:name w:val="ListLabel 162"/>
    <w:qFormat/>
    <w:rPr>
      <w:rFonts w:eastAsia="NanumGothic"/>
      <w:w w:val="100"/>
      <w:sz w:val="20"/>
      <w:szCs w:val="20"/>
    </w:rPr>
  </w:style>
  <w:style w:type="character" w:customStyle="1" w:styleId="ListLabel163">
    <w:name w:val="ListLabel 163"/>
    <w:qFormat/>
    <w:rPr>
      <w:rFonts w:eastAsia="NanumGothic"/>
      <w:w w:val="100"/>
      <w:sz w:val="20"/>
      <w:szCs w:val="20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ascii="Times New Roman" w:eastAsia="Times New Roman" w:hAnsi="Times New Roman"/>
      <w:b w:val="0"/>
      <w:sz w:val="22"/>
      <w:szCs w:val="22"/>
      <w:lang w:val="en-US"/>
    </w:rPr>
  </w:style>
  <w:style w:type="character" w:customStyle="1" w:styleId="ListLabel168">
    <w:name w:val="ListLabel 168"/>
    <w:qFormat/>
    <w:rPr>
      <w:rFonts w:ascii="Times New Roman" w:eastAsia="Calibri" w:hAnsi="Times New Roman"/>
      <w:color w:val="000000"/>
      <w:sz w:val="22"/>
      <w:szCs w:val="22"/>
      <w:lang w:val="en-US"/>
    </w:rPr>
  </w:style>
  <w:style w:type="character" w:customStyle="1" w:styleId="ListLabel169">
    <w:name w:val="ListLabel 169"/>
    <w:qFormat/>
    <w:rPr>
      <w:rFonts w:eastAsia="Times New Roman"/>
      <w:b/>
      <w:color w:val="212121"/>
      <w:w w:val="100"/>
      <w:sz w:val="22"/>
      <w:szCs w:val="22"/>
    </w:rPr>
  </w:style>
  <w:style w:type="character" w:customStyle="1" w:styleId="ListLabel170">
    <w:name w:val="ListLabel 170"/>
    <w:qFormat/>
    <w:rPr>
      <w:rFonts w:cs="Symbol"/>
      <w:w w:val="100"/>
      <w:sz w:val="22"/>
      <w:szCs w:val="22"/>
    </w:rPr>
  </w:style>
  <w:style w:type="character" w:customStyle="1" w:styleId="ListLabel171">
    <w:name w:val="ListLabel 171"/>
    <w:qFormat/>
    <w:rPr>
      <w:rFonts w:cs="Symbol"/>
      <w:w w:val="100"/>
      <w:sz w:val="22"/>
      <w:szCs w:val="20"/>
    </w:rPr>
  </w:style>
  <w:style w:type="character" w:customStyle="1" w:styleId="ListLabel172">
    <w:name w:val="ListLabel 172"/>
    <w:qFormat/>
    <w:rPr>
      <w:rFonts w:cs="Courier New"/>
      <w:w w:val="100"/>
      <w:sz w:val="20"/>
      <w:szCs w:val="20"/>
    </w:rPr>
  </w:style>
  <w:style w:type="character" w:customStyle="1" w:styleId="ListLabel173">
    <w:name w:val="ListLabel 173"/>
    <w:qFormat/>
    <w:rPr>
      <w:rFonts w:cs="Wingdings"/>
      <w:w w:val="100"/>
      <w:sz w:val="20"/>
      <w:szCs w:val="20"/>
    </w:rPr>
  </w:style>
  <w:style w:type="character" w:customStyle="1" w:styleId="ListLabel174">
    <w:name w:val="ListLabel 174"/>
    <w:qFormat/>
    <w:rPr>
      <w:rFonts w:cs="Symbol"/>
      <w:w w:val="100"/>
      <w:sz w:val="20"/>
      <w:szCs w:val="20"/>
    </w:rPr>
  </w:style>
  <w:style w:type="character" w:customStyle="1" w:styleId="ListLabel175">
    <w:name w:val="ListLabel 175"/>
    <w:qFormat/>
    <w:rPr>
      <w:rFonts w:cs="Courier New"/>
      <w:w w:val="100"/>
      <w:sz w:val="20"/>
      <w:szCs w:val="20"/>
    </w:rPr>
  </w:style>
  <w:style w:type="character" w:customStyle="1" w:styleId="ListLabel176">
    <w:name w:val="ListLabel 176"/>
    <w:qFormat/>
    <w:rPr>
      <w:rFonts w:cs="Wingdings"/>
      <w:w w:val="100"/>
      <w:sz w:val="20"/>
      <w:szCs w:val="20"/>
    </w:rPr>
  </w:style>
  <w:style w:type="character" w:customStyle="1" w:styleId="ListLabel177">
    <w:name w:val="ListLabel 177"/>
    <w:qFormat/>
    <w:rPr>
      <w:rFonts w:cs="Symbol"/>
      <w:w w:val="100"/>
      <w:sz w:val="20"/>
      <w:szCs w:val="20"/>
    </w:rPr>
  </w:style>
  <w:style w:type="character" w:customStyle="1" w:styleId="ListLabel178">
    <w:name w:val="ListLabel 178"/>
    <w:qFormat/>
    <w:rPr>
      <w:rFonts w:cs="Courier New"/>
      <w:w w:val="100"/>
      <w:sz w:val="20"/>
      <w:szCs w:val="20"/>
    </w:rPr>
  </w:style>
  <w:style w:type="character" w:customStyle="1" w:styleId="ListLabel179">
    <w:name w:val="ListLabel 179"/>
    <w:qFormat/>
    <w:rPr>
      <w:rFonts w:cs="Wingdings"/>
      <w:w w:val="100"/>
      <w:sz w:val="20"/>
      <w:szCs w:val="20"/>
    </w:rPr>
  </w:style>
  <w:style w:type="character" w:customStyle="1" w:styleId="ListLabel180">
    <w:name w:val="ListLabel 180"/>
    <w:qFormat/>
    <w:rPr>
      <w:rFonts w:eastAsia="Times New Roman"/>
      <w:b/>
      <w:color w:val="212121"/>
      <w:w w:val="100"/>
      <w:sz w:val="28"/>
      <w:szCs w:val="28"/>
    </w:rPr>
  </w:style>
  <w:style w:type="paragraph" w:customStyle="1" w:styleId="af1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ascii="NanumGothic" w:eastAsia="Arial" w:hAnsi="NanumGothic"/>
      <w:sz w:val="20"/>
      <w:szCs w:val="20"/>
    </w:rPr>
  </w:style>
  <w:style w:type="paragraph" w:styleId="Caption">
    <w:name w:val="caption"/>
    <w:basedOn w:val="Normal"/>
    <w:next w:val="Normal"/>
    <w:unhideWhenUsed/>
    <w:qFormat/>
    <w:rPr>
      <w:b/>
      <w:sz w:val="18"/>
      <w:szCs w:val="18"/>
    </w:rPr>
  </w:style>
  <w:style w:type="paragraph" w:customStyle="1" w:styleId="af2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5"/>
    <w:qFormat/>
    <w:pPr>
      <w:jc w:val="both"/>
    </w:pPr>
    <w:rPr>
      <w:sz w:val="22"/>
      <w:szCs w:val="22"/>
    </w:rPr>
  </w:style>
  <w:style w:type="paragraph" w:styleId="Title">
    <w:name w:val="Title"/>
    <w:basedOn w:val="Normal"/>
    <w:uiPriority w:val="10"/>
    <w:qFormat/>
    <w:pPr>
      <w:jc w:val="center"/>
    </w:pPr>
    <w:rPr>
      <w:rFonts w:ascii="Calibri Light" w:eastAsia="Calibri Light" w:hAnsi="Calibri Light"/>
      <w:b/>
      <w:spacing w:val="-7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Calibri Light" w:eastAsia="Calibri Light" w:hAnsi="Calibri Light"/>
      <w:sz w:val="24"/>
      <w:szCs w:val="24"/>
    </w:rPr>
  </w:style>
  <w:style w:type="paragraph" w:styleId="Quote">
    <w:name w:val="Quote"/>
    <w:aliases w:val="TOC 2 Char"/>
    <w:basedOn w:val="Normal"/>
    <w:next w:val="Normal"/>
    <w:link w:val="TOC2"/>
    <w:uiPriority w:val="21"/>
    <w:qFormat/>
    <w:pPr>
      <w:ind w:left="864" w:right="864"/>
      <w:jc w:val="center"/>
    </w:pPr>
    <w:rPr>
      <w:rFonts w:ascii="Calibri Light" w:eastAsia="Calibri Light" w:hAnsi="Calibri Light"/>
      <w:i/>
      <w:sz w:val="24"/>
      <w:szCs w:val="24"/>
    </w:rPr>
  </w:style>
  <w:style w:type="paragraph" w:styleId="IntenseQuote">
    <w:name w:val="Intense Quote"/>
    <w:basedOn w:val="Normal"/>
    <w:next w:val="Normal"/>
    <w:uiPriority w:val="22"/>
    <w:qFormat/>
    <w:pPr>
      <w:ind w:left="936" w:right="936"/>
      <w:jc w:val="center"/>
    </w:pPr>
    <w:rPr>
      <w:rFonts w:ascii="Calibri Light" w:eastAsia="Calibri Light" w:hAnsi="Calibri Light"/>
      <w:sz w:val="26"/>
      <w:szCs w:val="26"/>
    </w:rPr>
  </w:style>
  <w:style w:type="paragraph" w:styleId="ListParagraph">
    <w:name w:val="List Paragraph"/>
    <w:basedOn w:val="Normal"/>
    <w:uiPriority w:val="26"/>
    <w:qFormat/>
    <w:pPr>
      <w:ind w:left="720"/>
    </w:pPr>
    <w:rPr>
      <w:rFonts w:ascii="NanumGothic" w:eastAsia="Mangal" w:hAnsi="NanumGothic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</w:style>
  <w:style w:type="paragraph" w:styleId="TOC1">
    <w:name w:val="toc 1"/>
    <w:basedOn w:val="Normal"/>
    <w:next w:val="Normal"/>
    <w:uiPriority w:val="39"/>
  </w:style>
  <w:style w:type="paragraph" w:styleId="TOC2">
    <w:name w:val="toc 2"/>
    <w:aliases w:val="Quote Char,TOC 2 Char Char"/>
    <w:basedOn w:val="Normal"/>
    <w:next w:val="Normal"/>
    <w:link w:val="Quote"/>
    <w:uiPriority w:val="39"/>
    <w:pPr>
      <w:ind w:left="220"/>
    </w:pPr>
  </w:style>
  <w:style w:type="paragraph" w:styleId="TOC3">
    <w:name w:val="toc 3"/>
    <w:basedOn w:val="Normal"/>
    <w:next w:val="Normal"/>
    <w:uiPriority w:val="39"/>
    <w:pPr>
      <w:ind w:left="440"/>
    </w:pPr>
    <w:rPr>
      <w:sz w:val="20"/>
      <w:szCs w:val="20"/>
    </w:rPr>
  </w:style>
  <w:style w:type="paragraph" w:styleId="IndexHeading">
    <w:name w:val="index heading"/>
    <w:basedOn w:val="Normal"/>
    <w:qFormat/>
    <w:rPr>
      <w:rFonts w:ascii="NanumGothic" w:eastAsia="Arial" w:hAnsi="NanumGothic"/>
      <w:sz w:val="20"/>
      <w:szCs w:val="20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NormalWeb">
    <w:name w:val="Normal (Web)"/>
    <w:basedOn w:val="Normal"/>
    <w:qFormat/>
    <w:rPr>
      <w:rFonts w:ascii="Times New Roman" w:eastAsia="Times New Roman" w:hAnsi="Times New Roman"/>
      <w:sz w:val="24"/>
      <w:szCs w:val="24"/>
    </w:rPr>
  </w:style>
  <w:style w:type="paragraph" w:styleId="TOAHeading">
    <w:name w:val="toa heading"/>
    <w:basedOn w:val="Heading1"/>
    <w:next w:val="Normal"/>
    <w:qFormat/>
    <w:rPr>
      <w:b w:val="0"/>
      <w:color w:val="2F5496"/>
      <w:sz w:val="32"/>
      <w:szCs w:val="32"/>
    </w:rPr>
  </w:style>
  <w:style w:type="paragraph" w:customStyle="1" w:styleId="western">
    <w:name w:val="western"/>
    <w:basedOn w:val="Normal"/>
    <w:qFormat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Pr>
      <w:sz w:val="20"/>
      <w:szCs w:val="20"/>
    </w:rPr>
  </w:style>
  <w:style w:type="paragraph" w:styleId="Footer">
    <w:name w:val="footer"/>
    <w:basedOn w:val="Normal"/>
    <w:rPr>
      <w:sz w:val="20"/>
      <w:szCs w:val="20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</w:rPr>
  </w:style>
  <w:style w:type="paragraph" w:styleId="BalloonText">
    <w:name w:val="Balloon Text"/>
    <w:basedOn w:val="Normal"/>
    <w:qFormat/>
    <w:rPr>
      <w:rFonts w:ascii="Segoe UI" w:eastAsia="Segoe UI" w:hAnsi="Segoe UI"/>
      <w:sz w:val="18"/>
      <w:szCs w:val="18"/>
    </w:rPr>
  </w:style>
  <w:style w:type="paragraph" w:customStyle="1" w:styleId="af3">
    <w:name w:val="Содержимое таблицы"/>
    <w:basedOn w:val="Normal"/>
    <w:qFormat/>
  </w:style>
  <w:style w:type="paragraph" w:customStyle="1" w:styleId="af4">
    <w:name w:val="Заголовок таблицы"/>
    <w:basedOn w:val="af3"/>
    <w:qFormat/>
    <w:pPr>
      <w:jc w:val="center"/>
    </w:pPr>
    <w:rPr>
      <w:b/>
      <w:sz w:val="20"/>
      <w:szCs w:val="20"/>
    </w:rPr>
  </w:style>
  <w:style w:type="paragraph" w:customStyle="1" w:styleId="1">
    <w:name w:val="Основной текст1"/>
    <w:basedOn w:val="Normal"/>
    <w:qFormat/>
    <w:rsid w:val="00311919"/>
    <w:pPr>
      <w:shd w:val="clear" w:color="auto" w:fill="FFFFFF"/>
      <w:spacing w:after="300" w:line="326" w:lineRule="exact"/>
      <w:jc w:val="left"/>
    </w:pPr>
    <w:rPr>
      <w:rFonts w:ascii="Liberation Serif" w:eastAsia="DejaVu Sans" w:hAnsi="Liberation Serif" w:cs="FreeSans"/>
      <w:color w:val="00000A"/>
      <w:spacing w:val="20"/>
      <w:sz w:val="24"/>
      <w:szCs w:val="24"/>
      <w:lang w:eastAsia="zh-CN" w:bidi="hi-IN"/>
    </w:rPr>
  </w:style>
  <w:style w:type="paragraph" w:customStyle="1" w:styleId="af5">
    <w:name w:val="Текст в заданном формате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rymeters.info/ru/Kyrgyzstan" TargetMode="External"/><Relationship Id="rId13" Type="http://schemas.openxmlformats.org/officeDocument/2006/relationships/hyperlink" Target="http://ssm.gov.kg/" TargetMode="External"/><Relationship Id="rId18" Type="http://schemas.openxmlformats.org/officeDocument/2006/relationships/hyperlink" Target="https://www.currenttime.tv/amp/bishkek-anti-lgbt-protests/29819834.html" TargetMode="External"/><Relationship Id="rId26" Type="http://schemas.openxmlformats.org/officeDocument/2006/relationships/hyperlink" Target="http://www.ca-mediators.net/ru/ru_news/5302-ritorika-nenavisti-i-nesbalansirovannoe-osveschenie-reakciya-media-na-marsh-za-ravnye-prava-v-bishkeke.html" TargetMode="External"/><Relationship Id="rId3" Type="http://schemas.openxmlformats.org/officeDocument/2006/relationships/hyperlink" Target="https://lib.ohchr.org/HRBodies/UPR/Documents/Session21/KG/KyrgystanMatriceRecommendations.pdf" TargetMode="External"/><Relationship Id="rId21" Type="http://schemas.openxmlformats.org/officeDocument/2006/relationships/hyperlink" Target="http://www.osce-academy.net/upload/file/35brief.pdf" TargetMode="External"/><Relationship Id="rId7" Type="http://schemas.openxmlformats.org/officeDocument/2006/relationships/hyperlink" Target="http://www.stat.kg/ru/statistics/gendernaya-statistika/" TargetMode="External"/><Relationship Id="rId12" Type="http://schemas.openxmlformats.org/officeDocument/2006/relationships/hyperlink" Target="http://ssm.gov.kg/" TargetMode="External"/><Relationship Id="rId17" Type="http://schemas.openxmlformats.org/officeDocument/2006/relationships/hyperlink" Target="http://www.cis.minsk.by/page.php?id=1462" TargetMode="External"/><Relationship Id="rId25" Type="http://schemas.openxmlformats.org/officeDocument/2006/relationships/hyperlink" Target="https://kaktus.media/doc/388150_my_znaem_vashi_adresa._lider_kyrk_choro_v_priamom_efire_ygrojal_feministkam_video.html" TargetMode="External"/><Relationship Id="rId2" Type="http://schemas.openxmlformats.org/officeDocument/2006/relationships/hyperlink" Target="https://www.upr-info.org/sites/default/files/document/kyrgyzstan/session_8_-_may_2010/recommendationstokyrgyzstan2010.pdf" TargetMode="External"/><Relationship Id="rId16" Type="http://schemas.openxmlformats.org/officeDocument/2006/relationships/hyperlink" Target="https://adcmemorial.org/wp-content/uploads/Transit_RU.pdf" TargetMode="External"/><Relationship Id="rId20" Type="http://schemas.openxmlformats.org/officeDocument/2006/relationships/hyperlink" Target="https://rus.azattyk.org/a/29818622.html" TargetMode="External"/><Relationship Id="rId1" Type="http://schemas.openxmlformats.org/officeDocument/2006/relationships/hyperlink" Target="http://www.adcmemorial.org/" TargetMode="External"/><Relationship Id="rId6" Type="http://schemas.openxmlformats.org/officeDocument/2006/relationships/hyperlink" Target="http://www.stat.kg/ru/statistics/zanyatost/" TargetMode="External"/><Relationship Id="rId11" Type="http://schemas.openxmlformats.org/officeDocument/2006/relationships/hyperlink" Target="https://adcmemorial.org/www/11416.html?lang=en" TargetMode="External"/><Relationship Id="rId24" Type="http://schemas.openxmlformats.org/officeDocument/2006/relationships/hyperlink" Target="https://rus.azattyk.org/a/29818937.html" TargetMode="External"/><Relationship Id="rId5" Type="http://schemas.openxmlformats.org/officeDocument/2006/relationships/hyperlink" Target="https://tbinternet.ohchr.org/_layouts/15/treatybodyexternal/Download.aspx?symbolno=CEDAW%2FC%2FKGZ%2F5&amp;Lang=en" TargetMode="External"/><Relationship Id="rId15" Type="http://schemas.openxmlformats.org/officeDocument/2006/relationships/hyperlink" Target="https://adcmemorial.org/wp-content/uploads/Transit_RU.pdf" TargetMode="External"/><Relationship Id="rId23" Type="http://schemas.openxmlformats.org/officeDocument/2006/relationships/hyperlink" Target="https://www.article19.org/wp-content/uploads/2018/03/LGBT-Hate-Speech-Report-Central-Asia_March2018.pdf" TargetMode="External"/><Relationship Id="rId10" Type="http://schemas.openxmlformats.org/officeDocument/2006/relationships/hyperlink" Target="https://tbinternet.ohchr.org/_layouts/15/treatybodyexternal/Download.aspx?symbolno=CEDAW%2FC%2FKGZ%2F5&amp;Lang=en" TargetMode="External"/><Relationship Id="rId19" Type="http://schemas.openxmlformats.org/officeDocument/2006/relationships/hyperlink" Target="https://kaktus.media/doc/390895_predstaviteli_kyrk_choro_zakidali_iaycami_taksi_gde_nahodilis_chleny_dvijeniia_8365.html" TargetMode="External"/><Relationship Id="rId4" Type="http://schemas.openxmlformats.org/officeDocument/2006/relationships/hyperlink" Target="https://adcmemorial.org/wp-content/uploads/Kyrg_CERD_RU_2018.pdf" TargetMode="External"/><Relationship Id="rId9" Type="http://schemas.openxmlformats.org/officeDocument/2006/relationships/hyperlink" Target="https://online.zakon.kz/Document/?doc_id=30296269" TargetMode="External"/><Relationship Id="rId14" Type="http://schemas.openxmlformats.org/officeDocument/2006/relationships/hyperlink" Target="https://adcmemorial.org/wp-content/uploads/kazakh713rusweb.pdf" TargetMode="External"/><Relationship Id="rId22" Type="http://schemas.openxmlformats.org/officeDocument/2006/relationships/hyperlink" Target="http://www.ca-mediators.net/ru/issledovaniya/216-rezyume-issledovaniya-yazyk-vrazhdy-v-smi-internete-i-publichnom-diskurse-2015.html" TargetMode="External"/><Relationship Id="rId27" Type="http://schemas.openxmlformats.org/officeDocument/2006/relationships/hyperlink" Target="http://indigo.kg/wp-content/uploads/2019/04/GODOVOY-OTCHET-O-MONITORINGE-SMI-V-KONTEKSTE-LGBTIK_fin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A133-F9B8-4340-83BB-0E00D8D0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</dc:creator>
  <dc:description/>
  <cp:lastModifiedBy>Olga Damrchi</cp:lastModifiedBy>
  <cp:revision>5</cp:revision>
  <cp:lastPrinted>2019-07-23T14:27:00Z</cp:lastPrinted>
  <dcterms:created xsi:type="dcterms:W3CDTF">2019-07-23T14:26:00Z</dcterms:created>
  <dcterms:modified xsi:type="dcterms:W3CDTF">2019-07-23T14:28:00Z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MClips">
    <vt:i4>0</vt:i4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